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0DB1" w:rsidRDefault="001C0DB1" w:rsidP="001C0DB1">
      <w:pPr>
        <w:spacing w:after="0" w:line="240" w:lineRule="auto"/>
        <w:ind w:left="2832" w:firstLine="48"/>
        <w:jc w:val="both"/>
        <w:rPr>
          <w:b/>
          <w:szCs w:val="20"/>
          <w:u w:val="single"/>
          <w:lang w:val="en-GB"/>
        </w:rPr>
      </w:pPr>
      <w:bookmarkStart w:id="0" w:name="_GoBack"/>
      <w:bookmarkEnd w:id="0"/>
      <w:r>
        <w:rPr>
          <w:b/>
          <w:noProof/>
          <w:szCs w:val="20"/>
          <w:u w:val="single"/>
          <w:lang w:eastAsia="fr-FR"/>
        </w:rPr>
        <w:drawing>
          <wp:inline distT="0" distB="0" distL="0" distR="0" wp14:anchorId="2D33BF7E" wp14:editId="35460D88">
            <wp:extent cx="1932305" cy="930275"/>
            <wp:effectExtent l="0" t="0" r="0" b="0"/>
            <wp:docPr id="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32305" cy="930275"/>
                    </a:xfrm>
                    <a:prstGeom prst="rect">
                      <a:avLst/>
                    </a:prstGeom>
                    <a:noFill/>
                    <a:ln>
                      <a:noFill/>
                    </a:ln>
                  </pic:spPr>
                </pic:pic>
              </a:graphicData>
            </a:graphic>
          </wp:inline>
        </w:drawing>
      </w:r>
    </w:p>
    <w:p w:rsidR="001C0DB1" w:rsidRDefault="001C0DB1" w:rsidP="001C0DB1">
      <w:pPr>
        <w:spacing w:after="0" w:line="240" w:lineRule="auto"/>
        <w:ind w:hanging="180"/>
        <w:jc w:val="both"/>
        <w:rPr>
          <w:b/>
          <w:szCs w:val="20"/>
          <w:u w:val="single"/>
          <w:lang w:val="en-GB"/>
        </w:rPr>
      </w:pPr>
    </w:p>
    <w:p w:rsidR="001C0DB1" w:rsidRDefault="001C0DB1" w:rsidP="001C0DB1">
      <w:pPr>
        <w:spacing w:after="0" w:line="240" w:lineRule="auto"/>
        <w:ind w:hanging="180"/>
        <w:jc w:val="both"/>
        <w:rPr>
          <w:b/>
          <w:szCs w:val="20"/>
          <w:u w:val="single"/>
          <w:lang w:val="en-GB"/>
        </w:rPr>
      </w:pPr>
    </w:p>
    <w:p w:rsidR="001C0DB1" w:rsidRPr="009A75B9" w:rsidRDefault="001C0DB1" w:rsidP="001C0DB1">
      <w:pPr>
        <w:spacing w:after="0" w:line="240" w:lineRule="auto"/>
        <w:ind w:hanging="180"/>
        <w:jc w:val="both"/>
        <w:rPr>
          <w:bCs/>
          <w:szCs w:val="20"/>
          <w:lang w:val="en-GB"/>
        </w:rPr>
      </w:pPr>
      <w:r>
        <w:rPr>
          <w:bCs/>
          <w:szCs w:val="20"/>
          <w:lang w:val="en-GB"/>
        </w:rPr>
        <w:t>Underlined</w:t>
      </w:r>
      <w:r w:rsidRPr="009A75B9">
        <w:rPr>
          <w:bCs/>
          <w:szCs w:val="20"/>
          <w:lang w:val="en-GB"/>
        </w:rPr>
        <w:t>: member of the BCDiv UMRs</w:t>
      </w:r>
    </w:p>
    <w:p w:rsidR="001C0DB1" w:rsidRPr="009A75B9" w:rsidRDefault="001C0DB1" w:rsidP="001C0DB1">
      <w:pPr>
        <w:spacing w:after="0" w:line="240" w:lineRule="auto"/>
        <w:ind w:hanging="180"/>
        <w:jc w:val="both"/>
        <w:rPr>
          <w:bCs/>
          <w:szCs w:val="20"/>
          <w:lang w:val="en-GB"/>
        </w:rPr>
      </w:pPr>
      <w:r w:rsidRPr="009A75B9">
        <w:rPr>
          <w:bCs/>
          <w:szCs w:val="20"/>
          <w:lang w:val="en-GB"/>
        </w:rPr>
        <w:t xml:space="preserve">Bold: scientists </w:t>
      </w:r>
      <w:r>
        <w:rPr>
          <w:bCs/>
          <w:szCs w:val="20"/>
          <w:lang w:val="en-GB"/>
        </w:rPr>
        <w:t>funded</w:t>
      </w:r>
      <w:r w:rsidRPr="009A75B9">
        <w:rPr>
          <w:bCs/>
          <w:szCs w:val="20"/>
          <w:lang w:val="en-GB"/>
        </w:rPr>
        <w:t xml:space="preserve"> by BCDiv</w:t>
      </w:r>
    </w:p>
    <w:p w:rsidR="001C0DB1" w:rsidRDefault="001C0DB1" w:rsidP="001C0DB1">
      <w:pPr>
        <w:spacing w:after="0" w:line="240" w:lineRule="auto"/>
        <w:ind w:hanging="180"/>
        <w:jc w:val="both"/>
        <w:rPr>
          <w:b/>
          <w:szCs w:val="20"/>
          <w:u w:val="single"/>
          <w:lang w:val="en-GB"/>
        </w:rPr>
      </w:pPr>
    </w:p>
    <w:p w:rsidR="001C0DB1" w:rsidRDefault="001C0DB1" w:rsidP="001C0DB1">
      <w:pPr>
        <w:spacing w:after="0" w:line="240" w:lineRule="auto"/>
        <w:ind w:hanging="180"/>
        <w:jc w:val="both"/>
        <w:rPr>
          <w:b/>
          <w:szCs w:val="20"/>
          <w:u w:val="single"/>
          <w:lang w:val="en-GB"/>
        </w:rPr>
      </w:pPr>
    </w:p>
    <w:p w:rsidR="001C0DB1" w:rsidRPr="00C97B49" w:rsidRDefault="001C0DB1" w:rsidP="001C0DB1">
      <w:pPr>
        <w:spacing w:after="0" w:line="240" w:lineRule="auto"/>
        <w:ind w:hanging="180"/>
        <w:jc w:val="both"/>
        <w:rPr>
          <w:b/>
          <w:u w:val="single"/>
          <w:lang w:val="en-GB"/>
        </w:rPr>
      </w:pPr>
      <w:r w:rsidRPr="00C97B49">
        <w:rPr>
          <w:b/>
          <w:u w:val="single"/>
          <w:lang w:val="en-GB"/>
        </w:rPr>
        <w:t>1. Articles published or accepted in indexed journals</w:t>
      </w:r>
      <w:r>
        <w:rPr>
          <w:b/>
          <w:u w:val="single"/>
          <w:lang w:val="en-GB"/>
        </w:rPr>
        <w:t xml:space="preserve"> (10</w:t>
      </w:r>
      <w:r w:rsidR="00D848B7">
        <w:rPr>
          <w:b/>
          <w:u w:val="single"/>
          <w:lang w:val="en-GB"/>
        </w:rPr>
        <w:t>7</w:t>
      </w:r>
      <w:r>
        <w:rPr>
          <w:b/>
          <w:u w:val="single"/>
          <w:lang w:val="en-GB"/>
        </w:rPr>
        <w:t>)</w:t>
      </w:r>
    </w:p>
    <w:p w:rsidR="001C0DB1" w:rsidRPr="00C97B49" w:rsidRDefault="001C0DB1" w:rsidP="001C0DB1">
      <w:pPr>
        <w:pStyle w:val="ListParagraph1"/>
        <w:spacing w:after="0" w:line="240" w:lineRule="auto"/>
        <w:ind w:left="0" w:hanging="180"/>
        <w:jc w:val="both"/>
        <w:rPr>
          <w:bCs/>
          <w:lang w:val="en-GB"/>
        </w:rPr>
      </w:pPr>
    </w:p>
    <w:p w:rsidR="001C0DB1" w:rsidRPr="00F96AA0" w:rsidRDefault="001C0DB1" w:rsidP="001C0DB1">
      <w:pPr>
        <w:spacing w:after="0" w:line="240" w:lineRule="auto"/>
        <w:ind w:left="142" w:hanging="142"/>
        <w:jc w:val="both"/>
        <w:rPr>
          <w:rFonts w:cs="Helvetica"/>
          <w:lang w:val="en-US" w:eastAsia="fr-FR"/>
        </w:rPr>
      </w:pPr>
      <w:proofErr w:type="gramStart"/>
      <w:r w:rsidRPr="00011C4D">
        <w:rPr>
          <w:rFonts w:cs="Helvetica"/>
          <w:b/>
          <w:lang w:val="en-US" w:eastAsia="fr-FR"/>
        </w:rPr>
        <w:t>Allemand R.</w:t>
      </w:r>
      <w:r w:rsidRPr="00011C4D">
        <w:rPr>
          <w:rFonts w:cs="Helvetica"/>
          <w:lang w:val="en-US" w:eastAsia="fr-FR"/>
        </w:rPr>
        <w:t xml:space="preserve">, </w:t>
      </w:r>
      <w:r w:rsidRPr="00011C4D">
        <w:rPr>
          <w:rFonts w:cs="Helvetica"/>
          <w:u w:val="single"/>
          <w:lang w:val="en-US" w:eastAsia="fr-FR"/>
        </w:rPr>
        <w:t>Bardet N.</w:t>
      </w:r>
      <w:r w:rsidRPr="00011C4D">
        <w:rPr>
          <w:rFonts w:cs="Helvetica"/>
          <w:lang w:val="en-US" w:eastAsia="fr-FR"/>
        </w:rPr>
        <w:t xml:space="preserve">, </w:t>
      </w:r>
      <w:r w:rsidRPr="00011C4D">
        <w:rPr>
          <w:rFonts w:cs="Helvetica"/>
          <w:u w:val="single"/>
          <w:lang w:val="en-US" w:eastAsia="fr-FR"/>
        </w:rPr>
        <w:t>Houssaye A.</w:t>
      </w:r>
      <w:r w:rsidRPr="00011C4D">
        <w:rPr>
          <w:rFonts w:cs="Helvetica"/>
          <w:lang w:val="en-US" w:eastAsia="fr-FR"/>
        </w:rPr>
        <w:t xml:space="preserve"> &amp; </w:t>
      </w:r>
      <w:r w:rsidRPr="00011C4D">
        <w:rPr>
          <w:rFonts w:cs="Helvetica"/>
          <w:u w:val="single"/>
          <w:lang w:val="en-US" w:eastAsia="fr-FR"/>
        </w:rPr>
        <w:t>Vincent P.</w:t>
      </w:r>
      <w:r w:rsidRPr="00011C4D">
        <w:rPr>
          <w:rFonts w:cs="Helvetica"/>
          <w:lang w:val="en-US" w:eastAsia="fr-FR"/>
        </w:rPr>
        <w:t>, 2017.</w:t>
      </w:r>
      <w:proofErr w:type="gramEnd"/>
      <w:r w:rsidRPr="00011C4D">
        <w:rPr>
          <w:rFonts w:cs="Helvetica"/>
          <w:lang w:val="en-US" w:eastAsia="fr-FR"/>
        </w:rPr>
        <w:t xml:space="preserve"> Virtual reexamination of a plesiosaurian specimen (Reptilia, Plesiosauria) from the Late Cretaceous (Turonian) of Goulmima, Morocco, using computed tomography, </w:t>
      </w:r>
      <w:r w:rsidRPr="00011C4D">
        <w:rPr>
          <w:rFonts w:cs="Helvetica"/>
          <w:i/>
          <w:lang w:val="en-US" w:eastAsia="fr-FR"/>
        </w:rPr>
        <w:t>Journal of Vertebrate Paleontology</w:t>
      </w:r>
      <w:r>
        <w:rPr>
          <w:rFonts w:cs="Helvetica"/>
          <w:i/>
          <w:lang w:val="en-US" w:eastAsia="fr-FR"/>
        </w:rPr>
        <w:t xml:space="preserve"> </w:t>
      </w:r>
      <w:r w:rsidRPr="00C7232C">
        <w:rPr>
          <w:lang w:val="en-US"/>
        </w:rPr>
        <w:t>e132589</w:t>
      </w:r>
      <w:r w:rsidRPr="00011C4D">
        <w:rPr>
          <w:rFonts w:cs="Helvetica"/>
          <w:lang w:val="en-US" w:eastAsia="fr-FR"/>
        </w:rPr>
        <w:t>.</w:t>
      </w:r>
      <w:r w:rsidRPr="00C7232C">
        <w:rPr>
          <w:lang w:val="en-US"/>
        </w:rPr>
        <w:t xml:space="preserve"> </w:t>
      </w:r>
      <w:r w:rsidRPr="00F96AA0">
        <w:rPr>
          <w:rFonts w:cs="Helvetica"/>
          <w:lang w:val="en-US" w:eastAsia="fr-FR"/>
        </w:rPr>
        <w:t xml:space="preserve">DOI: </w:t>
      </w:r>
    </w:p>
    <w:p w:rsidR="001C0DB1" w:rsidRDefault="001C0DB1" w:rsidP="001C0DB1">
      <w:pPr>
        <w:spacing w:after="0" w:line="240" w:lineRule="auto"/>
        <w:ind w:left="142" w:hanging="142"/>
        <w:jc w:val="both"/>
        <w:rPr>
          <w:rFonts w:cs="Helvetica"/>
          <w:lang w:val="en-US" w:eastAsia="fr-FR"/>
        </w:rPr>
      </w:pPr>
      <w:r w:rsidRPr="00F96AA0">
        <w:rPr>
          <w:rFonts w:cs="Helvetica"/>
          <w:lang w:val="en-US" w:eastAsia="fr-FR"/>
        </w:rPr>
        <w:t>10.1080/02724634.2017.1325894</w:t>
      </w:r>
    </w:p>
    <w:p w:rsidR="001C0DB1" w:rsidRDefault="001C0DB1" w:rsidP="001C0DB1">
      <w:pPr>
        <w:spacing w:after="0" w:line="240" w:lineRule="auto"/>
        <w:ind w:left="142" w:hanging="142"/>
        <w:jc w:val="both"/>
        <w:rPr>
          <w:lang w:val="en-US"/>
        </w:rPr>
      </w:pPr>
      <w:proofErr w:type="gramStart"/>
      <w:r w:rsidRPr="00852723">
        <w:rPr>
          <w:lang w:val="en-US"/>
        </w:rPr>
        <w:t xml:space="preserve">Anso, J., Barrabé, L., </w:t>
      </w:r>
      <w:r w:rsidRPr="00852723">
        <w:rPr>
          <w:u w:val="single"/>
          <w:lang w:val="en-US"/>
        </w:rPr>
        <w:t>Desutter-Grandcolas, L.</w:t>
      </w:r>
      <w:r w:rsidRPr="00852723">
        <w:rPr>
          <w:lang w:val="en-US"/>
        </w:rPr>
        <w:t xml:space="preserve">, Jourdan, H., </w:t>
      </w:r>
      <w:r w:rsidRPr="00852723">
        <w:rPr>
          <w:u w:val="single"/>
          <w:lang w:val="en-US"/>
        </w:rPr>
        <w:t>Grandcolas, P.</w:t>
      </w:r>
      <w:r w:rsidRPr="00852723">
        <w:rPr>
          <w:lang w:val="en-US"/>
        </w:rPr>
        <w:t>, Dong, J., Robillard, T. (2016).</w:t>
      </w:r>
      <w:proofErr w:type="gramEnd"/>
      <w:r w:rsidRPr="00852723">
        <w:rPr>
          <w:lang w:val="en-US"/>
        </w:rPr>
        <w:t xml:space="preserve"> "Old lineage on an old island: </w:t>
      </w:r>
      <w:r w:rsidRPr="00C7232C">
        <w:rPr>
          <w:i/>
          <w:lang w:val="en-US"/>
        </w:rPr>
        <w:t>Pixibinthus</w:t>
      </w:r>
      <w:r w:rsidRPr="00852723">
        <w:rPr>
          <w:lang w:val="en-US"/>
        </w:rPr>
        <w:t>, a new cricket genus endemic to New Caledonia shed light on gryllid diversification in a hotspot of biodivers</w:t>
      </w:r>
      <w:r>
        <w:rPr>
          <w:lang w:val="en-US"/>
        </w:rPr>
        <w:t>ity." PloS One 11(3): e0150920.</w:t>
      </w:r>
    </w:p>
    <w:p w:rsidR="001C0DB1" w:rsidRPr="00852723" w:rsidRDefault="001C0DB1" w:rsidP="001C0DB1">
      <w:pPr>
        <w:spacing w:after="0" w:line="240" w:lineRule="auto"/>
        <w:ind w:left="142" w:hanging="142"/>
        <w:jc w:val="both"/>
        <w:rPr>
          <w:lang w:val="en-US"/>
        </w:rPr>
      </w:pPr>
      <w:r w:rsidRPr="00F66BB0">
        <w:t>Anso, J., Jourdan, H</w:t>
      </w:r>
      <w:r w:rsidRPr="00F66BB0">
        <w:rPr>
          <w:b/>
        </w:rPr>
        <w:t xml:space="preserve">., </w:t>
      </w:r>
      <w:r w:rsidRPr="00F66BB0">
        <w:rPr>
          <w:u w:val="single"/>
        </w:rPr>
        <w:t>Desutter-Grandcolas, L.</w:t>
      </w:r>
      <w:r w:rsidRPr="00F66BB0">
        <w:t xml:space="preserve"> (2016). </w:t>
      </w:r>
      <w:proofErr w:type="gramStart"/>
      <w:r w:rsidRPr="00852723">
        <w:rPr>
          <w:lang w:val="en-US"/>
        </w:rPr>
        <w:t>"Crickets (Insecta, Orthoptera, Grylloidea) from southern New Caledonia, with descriptions of new taxa."</w:t>
      </w:r>
      <w:proofErr w:type="gramEnd"/>
      <w:r w:rsidRPr="00852723">
        <w:rPr>
          <w:lang w:val="en-US"/>
        </w:rPr>
        <w:t xml:space="preserve"> Zootaxa 4124(1): 1-92.</w:t>
      </w:r>
    </w:p>
    <w:p w:rsidR="001C0DB1" w:rsidRPr="00852723" w:rsidRDefault="001C0DB1" w:rsidP="001C0DB1">
      <w:pPr>
        <w:tabs>
          <w:tab w:val="left" w:pos="426"/>
        </w:tabs>
        <w:autoSpaceDE w:val="0"/>
        <w:spacing w:after="0" w:line="240" w:lineRule="auto"/>
        <w:ind w:left="142" w:hanging="142"/>
        <w:jc w:val="both"/>
      </w:pPr>
      <w:r w:rsidRPr="00852723">
        <w:rPr>
          <w:lang w:val="en-US"/>
        </w:rPr>
        <w:t xml:space="preserve">Antoine P., </w:t>
      </w:r>
      <w:r w:rsidRPr="00852723">
        <w:rPr>
          <w:u w:val="single"/>
          <w:lang w:val="en-US"/>
        </w:rPr>
        <w:t>Moncel M.-H.</w:t>
      </w:r>
      <w:r w:rsidRPr="00852723">
        <w:rPr>
          <w:lang w:val="en-US"/>
        </w:rPr>
        <w:t xml:space="preserve">, Limondin-Lozouet N., Locht J.-L., </w:t>
      </w:r>
      <w:r w:rsidRPr="00852723">
        <w:rPr>
          <w:u w:val="single"/>
          <w:lang w:val="en-US"/>
        </w:rPr>
        <w:t>Bahain J.-J.</w:t>
      </w:r>
      <w:r w:rsidRPr="00852723">
        <w:rPr>
          <w:lang w:val="en-US"/>
        </w:rPr>
        <w:t xml:space="preserve">, Moreno D., </w:t>
      </w:r>
      <w:r w:rsidRPr="00852723">
        <w:rPr>
          <w:u w:val="single"/>
          <w:lang w:val="en-US"/>
        </w:rPr>
        <w:t>Voinchet P.</w:t>
      </w:r>
      <w:r w:rsidRPr="00852723">
        <w:rPr>
          <w:lang w:val="en-US"/>
        </w:rPr>
        <w:t xml:space="preserve">, Auguste P., </w:t>
      </w:r>
      <w:r w:rsidRPr="00852723">
        <w:rPr>
          <w:u w:val="single"/>
          <w:lang w:val="en-US"/>
        </w:rPr>
        <w:t>Stoetzel E.</w:t>
      </w:r>
      <w:r w:rsidRPr="00852723">
        <w:rPr>
          <w:lang w:val="en-US"/>
        </w:rPr>
        <w:t xml:space="preserve">, Dabrowski J., Bello S. M., Parfitt S.A., </w:t>
      </w:r>
      <w:r w:rsidRPr="00852723">
        <w:rPr>
          <w:b/>
          <w:bCs/>
          <w:lang w:val="en-US"/>
        </w:rPr>
        <w:t>Tombret O.</w:t>
      </w:r>
      <w:r w:rsidRPr="00852723">
        <w:rPr>
          <w:lang w:val="en-US"/>
        </w:rPr>
        <w:t xml:space="preserve"> &amp; Hardy B., 2016. Palaeoenvironment and dating of the Early Acheulean localities from the Somme River basin (Northern France): new discoveries from the high terrace at Abbeville-Carrière Carpentier. </w:t>
      </w:r>
      <w:r w:rsidRPr="00852723">
        <w:rPr>
          <w:i/>
        </w:rPr>
        <w:t xml:space="preserve">Quaternary Science Reviews, </w:t>
      </w:r>
      <w:r w:rsidRPr="00852723">
        <w:t>149, 2016, 338-371</w:t>
      </w:r>
      <w:r>
        <w:t xml:space="preserve"> </w:t>
      </w:r>
      <w:r w:rsidRPr="00852723">
        <w:t xml:space="preserve"> (doi : 10.1016/j.quascirev.2016.07.035)</w:t>
      </w:r>
    </w:p>
    <w:p w:rsidR="001C0DB1" w:rsidRPr="00852723" w:rsidRDefault="001C0DB1" w:rsidP="001C0DB1">
      <w:pPr>
        <w:spacing w:after="0" w:line="240" w:lineRule="auto"/>
        <w:ind w:left="142" w:hanging="142"/>
        <w:jc w:val="both"/>
        <w:rPr>
          <w:lang w:val="en-US"/>
        </w:rPr>
      </w:pPr>
      <w:r w:rsidRPr="00852723">
        <w:rPr>
          <w:b/>
        </w:rPr>
        <w:t>Arias M.,</w:t>
      </w:r>
      <w:r w:rsidRPr="00852723">
        <w:t xml:space="preserve"> Meichanetzoglou A., </w:t>
      </w:r>
      <w:r w:rsidRPr="00852723">
        <w:rPr>
          <w:u w:val="single"/>
        </w:rPr>
        <w:t>Elias M.</w:t>
      </w:r>
      <w:r w:rsidRPr="00852723">
        <w:t xml:space="preserve">, Rosser N., de-Silva D. L., </w:t>
      </w:r>
      <w:r w:rsidRPr="00852723">
        <w:rPr>
          <w:u w:val="single"/>
        </w:rPr>
        <w:t>Nay B</w:t>
      </w:r>
      <w:r w:rsidRPr="00852723">
        <w:rPr>
          <w:b/>
          <w:u w:val="single"/>
        </w:rPr>
        <w:t>.</w:t>
      </w:r>
      <w:r w:rsidRPr="00852723">
        <w:rPr>
          <w:b/>
        </w:rPr>
        <w:t>,</w:t>
      </w:r>
      <w:r w:rsidRPr="00852723">
        <w:t xml:space="preserve"> </w:t>
      </w:r>
      <w:r w:rsidRPr="00852723">
        <w:rPr>
          <w:u w:val="single"/>
        </w:rPr>
        <w:t>Llaurens V.</w:t>
      </w:r>
      <w:r w:rsidRPr="00852723">
        <w:t xml:space="preserve">, 2016. </w:t>
      </w:r>
      <w:r w:rsidRPr="00852723">
        <w:rPr>
          <w:lang w:val="en-US"/>
        </w:rPr>
        <w:t xml:space="preserve">Variation in cyanogenic compounds concentration within a </w:t>
      </w:r>
      <w:r w:rsidRPr="00C7232C">
        <w:rPr>
          <w:i/>
          <w:lang w:val="en-US"/>
        </w:rPr>
        <w:t>Heliconius</w:t>
      </w:r>
      <w:r w:rsidRPr="00852723">
        <w:rPr>
          <w:lang w:val="en-US"/>
        </w:rPr>
        <w:t xml:space="preserve"> butterfly community: does mimicry explain everything? </w:t>
      </w:r>
      <w:proofErr w:type="gramStart"/>
      <w:r w:rsidRPr="00852723">
        <w:rPr>
          <w:i/>
          <w:lang w:val="en-US"/>
        </w:rPr>
        <w:t xml:space="preserve">BMC Evolutionary Biology </w:t>
      </w:r>
      <w:r w:rsidRPr="00852723">
        <w:rPr>
          <w:b/>
          <w:lang w:val="en-US"/>
        </w:rPr>
        <w:t>2016,</w:t>
      </w:r>
      <w:r w:rsidRPr="00852723">
        <w:rPr>
          <w:lang w:val="en-US"/>
        </w:rPr>
        <w:t xml:space="preserve"> 16.</w:t>
      </w:r>
      <w:proofErr w:type="gramEnd"/>
    </w:p>
    <w:p w:rsidR="001C0DB1" w:rsidRPr="00852723" w:rsidRDefault="001C0DB1" w:rsidP="001C0DB1">
      <w:pPr>
        <w:spacing w:after="60" w:line="240" w:lineRule="auto"/>
        <w:ind w:left="142" w:hanging="142"/>
        <w:jc w:val="both"/>
        <w:rPr>
          <w:rFonts w:cs="Arial"/>
          <w:lang w:val="en-US" w:eastAsia="fr-FR"/>
        </w:rPr>
      </w:pPr>
      <w:proofErr w:type="gramStart"/>
      <w:r w:rsidRPr="00852723">
        <w:rPr>
          <w:rFonts w:cs="Arial"/>
          <w:b/>
          <w:lang w:val="en-US" w:eastAsia="fr-FR"/>
        </w:rPr>
        <w:t>Arias M.</w:t>
      </w:r>
      <w:r w:rsidRPr="00852723">
        <w:rPr>
          <w:rFonts w:cs="Arial"/>
          <w:lang w:val="en-US" w:eastAsia="fr-FR"/>
        </w:rPr>
        <w:t xml:space="preserve">, Mappes J., </w:t>
      </w:r>
      <w:r w:rsidRPr="00852723">
        <w:rPr>
          <w:rFonts w:cs="Arial"/>
          <w:u w:val="single"/>
          <w:lang w:val="en-US" w:eastAsia="fr-FR"/>
        </w:rPr>
        <w:t>Théry M.</w:t>
      </w:r>
      <w:r w:rsidRPr="00852723">
        <w:rPr>
          <w:rFonts w:cs="Arial"/>
          <w:lang w:val="en-US" w:eastAsia="fr-FR"/>
        </w:rPr>
        <w:t xml:space="preserve"> &amp; </w:t>
      </w:r>
      <w:r w:rsidRPr="00852723">
        <w:rPr>
          <w:rFonts w:cs="Arial"/>
          <w:u w:val="single"/>
          <w:lang w:val="en-US" w:eastAsia="fr-FR"/>
        </w:rPr>
        <w:t>Llaurens V.</w:t>
      </w:r>
      <w:r w:rsidRPr="00852723">
        <w:rPr>
          <w:rFonts w:cs="Arial"/>
          <w:lang w:val="en-US" w:eastAsia="fr-FR"/>
        </w:rPr>
        <w:t>, 2016.</w:t>
      </w:r>
      <w:proofErr w:type="gramEnd"/>
      <w:r w:rsidRPr="00852723">
        <w:rPr>
          <w:rFonts w:cs="Arial"/>
          <w:lang w:val="en-US" w:eastAsia="fr-FR"/>
        </w:rPr>
        <w:t xml:space="preserve"> </w:t>
      </w:r>
      <w:r w:rsidRPr="00852723">
        <w:rPr>
          <w:rFonts w:cs="Arial"/>
          <w:iCs/>
          <w:lang w:val="en-US" w:eastAsia="fr-FR"/>
        </w:rPr>
        <w:t>Inter-species variation in unpalatability does not explain polymorphism in a mimetic species</w:t>
      </w:r>
      <w:r w:rsidRPr="00852723">
        <w:rPr>
          <w:rFonts w:cs="Arial"/>
          <w:lang w:val="en-US" w:eastAsia="fr-FR"/>
        </w:rPr>
        <w:t xml:space="preserve">. </w:t>
      </w:r>
      <w:proofErr w:type="gramStart"/>
      <w:r w:rsidRPr="00852723">
        <w:rPr>
          <w:rFonts w:cs="Arial"/>
          <w:i/>
          <w:lang w:val="en-US" w:eastAsia="fr-FR"/>
        </w:rPr>
        <w:t>Evolutionary ecology</w:t>
      </w:r>
      <w:r w:rsidRPr="00852723">
        <w:rPr>
          <w:rFonts w:cs="Arial"/>
          <w:lang w:val="en-US" w:eastAsia="fr-FR"/>
        </w:rPr>
        <w:t>, DOI 10.1007/s10682-015-9815-2.</w:t>
      </w:r>
      <w:proofErr w:type="gramEnd"/>
    </w:p>
    <w:p w:rsidR="001C0DB1" w:rsidRPr="00C7232C" w:rsidRDefault="001C0DB1" w:rsidP="001C0DB1">
      <w:pPr>
        <w:pStyle w:val="ListParagraph1"/>
        <w:spacing w:after="0" w:line="240" w:lineRule="auto"/>
        <w:ind w:left="180" w:hanging="180"/>
        <w:jc w:val="both"/>
        <w:rPr>
          <w:bCs/>
        </w:rPr>
      </w:pPr>
      <w:r w:rsidRPr="002E1E90">
        <w:rPr>
          <w:bCs/>
          <w:lang w:val="en-US"/>
        </w:rPr>
        <w:t xml:space="preserve">Assefa Z., </w:t>
      </w:r>
      <w:r w:rsidRPr="002E1E90">
        <w:rPr>
          <w:u w:val="single"/>
          <w:lang w:val="en-US"/>
        </w:rPr>
        <w:t>Pleurdeau D.,</w:t>
      </w:r>
      <w:r w:rsidRPr="002E1E90">
        <w:rPr>
          <w:bCs/>
          <w:lang w:val="en-US"/>
        </w:rPr>
        <w:t xml:space="preserve"> Duquesnoy F., Hovers E., Pearson O., Asrat A. &amp; Lam, Y.-M., 2014. </w:t>
      </w:r>
      <w:r w:rsidRPr="00C97B49">
        <w:rPr>
          <w:bCs/>
          <w:lang w:val="en-US"/>
        </w:rPr>
        <w:t xml:space="preserve">Survey and explorations of caves in southeastern </w:t>
      </w:r>
      <w:proofErr w:type="gramStart"/>
      <w:r w:rsidRPr="00C97B49">
        <w:rPr>
          <w:bCs/>
          <w:lang w:val="en-US"/>
        </w:rPr>
        <w:t>Ethiopia :</w:t>
      </w:r>
      <w:proofErr w:type="gramEnd"/>
      <w:r w:rsidRPr="00C97B49">
        <w:rPr>
          <w:bCs/>
          <w:lang w:val="en-US"/>
        </w:rPr>
        <w:t xml:space="preserve"> Middle Stone Age and Later Stone Age archaeology and Holocene rock art. </w:t>
      </w:r>
      <w:r w:rsidRPr="00C7232C">
        <w:rPr>
          <w:bCs/>
          <w:i/>
        </w:rPr>
        <w:t>Quaternary International</w:t>
      </w:r>
      <w:r w:rsidRPr="00C7232C">
        <w:rPr>
          <w:bCs/>
        </w:rPr>
        <w:t>, 343 : 136 – 147.</w:t>
      </w:r>
    </w:p>
    <w:p w:rsidR="001C0DB1" w:rsidRPr="00852723" w:rsidRDefault="001C0DB1" w:rsidP="001C0DB1">
      <w:pPr>
        <w:tabs>
          <w:tab w:val="left" w:pos="426"/>
        </w:tabs>
        <w:autoSpaceDE w:val="0"/>
        <w:spacing w:after="0" w:line="240" w:lineRule="auto"/>
        <w:ind w:left="142" w:hanging="142"/>
        <w:jc w:val="both"/>
        <w:rPr>
          <w:i/>
        </w:rPr>
      </w:pPr>
      <w:r w:rsidRPr="00852723">
        <w:rPr>
          <w:u w:val="single"/>
        </w:rPr>
        <w:t>Bahain J.-J.</w:t>
      </w:r>
      <w:r w:rsidRPr="00852723">
        <w:t xml:space="preserve">, </w:t>
      </w:r>
      <w:r w:rsidRPr="00852723">
        <w:rPr>
          <w:u w:val="single"/>
        </w:rPr>
        <w:t>Falgueres C.</w:t>
      </w:r>
      <w:r w:rsidRPr="00852723">
        <w:t>,</w:t>
      </w:r>
      <w:r w:rsidRPr="00852723">
        <w:rPr>
          <w:caps/>
        </w:rPr>
        <w:t xml:space="preserve"> </w:t>
      </w:r>
      <w:r w:rsidRPr="00852723">
        <w:t xml:space="preserve">Shao Q. </w:t>
      </w:r>
      <w:r w:rsidRPr="00852723">
        <w:rPr>
          <w:b/>
        </w:rPr>
        <w:t xml:space="preserve">Tombret O. </w:t>
      </w:r>
      <w:r w:rsidRPr="00852723">
        <w:t>&amp;</w:t>
      </w:r>
      <w:r w:rsidRPr="00852723">
        <w:rPr>
          <w:caps/>
        </w:rPr>
        <w:t xml:space="preserve"> </w:t>
      </w:r>
      <w:r w:rsidRPr="00852723">
        <w:t>Dolo J.-M., 2015. La datation ESR/U-Th de restes paléontologiques, un outil pour estimer le remaniement des niveaux archéologiques</w:t>
      </w:r>
      <w:r w:rsidRPr="00852723">
        <w:rPr>
          <w:caps/>
        </w:rPr>
        <w:t> ?</w:t>
      </w:r>
      <w:r w:rsidRPr="00852723">
        <w:rPr>
          <w:i/>
        </w:rPr>
        <w:t xml:space="preserve"> Quaternaire, </w:t>
      </w:r>
      <w:r w:rsidRPr="00852723">
        <w:rPr>
          <w:b/>
        </w:rPr>
        <w:t>26</w:t>
      </w:r>
      <w:r w:rsidRPr="00852723">
        <w:t>, (3), p. 213-223</w:t>
      </w:r>
      <w:r w:rsidRPr="00852723">
        <w:rPr>
          <w:i/>
        </w:rPr>
        <w:t>.</w:t>
      </w:r>
    </w:p>
    <w:p w:rsidR="001C0DB1" w:rsidRPr="00852723" w:rsidRDefault="001C0DB1" w:rsidP="001C0DB1">
      <w:pPr>
        <w:spacing w:after="0" w:line="240" w:lineRule="auto"/>
        <w:ind w:left="142" w:hanging="142"/>
        <w:jc w:val="both"/>
        <w:rPr>
          <w:rFonts w:cs="Arial"/>
          <w:lang w:val="en-US"/>
        </w:rPr>
      </w:pPr>
      <w:r w:rsidRPr="00852723">
        <w:rPr>
          <w:rFonts w:cs="Arial"/>
        </w:rPr>
        <w:t xml:space="preserve">Bosse M., Megens H. J., Madsen O., Crooijmans R. P., Ryder O. A., </w:t>
      </w:r>
      <w:r w:rsidRPr="00852723">
        <w:rPr>
          <w:rFonts w:cs="Arial"/>
          <w:u w:val="single"/>
        </w:rPr>
        <w:t>Austerlitz F.</w:t>
      </w:r>
      <w:r w:rsidRPr="00852723">
        <w:rPr>
          <w:rFonts w:cs="Arial"/>
        </w:rPr>
        <w:t xml:space="preserve">, Groenen M. A., </w:t>
      </w:r>
      <w:r w:rsidRPr="00852723">
        <w:rPr>
          <w:rFonts w:cs="Arial"/>
          <w:b/>
        </w:rPr>
        <w:t>de Cara M. A.</w:t>
      </w:r>
      <w:r w:rsidRPr="00852723">
        <w:rPr>
          <w:rFonts w:cs="Arial"/>
        </w:rPr>
        <w:t xml:space="preserve">, 2015. </w:t>
      </w:r>
      <w:proofErr w:type="gramStart"/>
      <w:r w:rsidRPr="00852723">
        <w:rPr>
          <w:rFonts w:cs="Arial"/>
          <w:lang w:val="en-US"/>
        </w:rPr>
        <w:t>Using genome-wide measures of coancestry to maintain diversity and fitness in endangered and domestic pig populations.</w:t>
      </w:r>
      <w:proofErr w:type="gramEnd"/>
      <w:r w:rsidRPr="00852723">
        <w:rPr>
          <w:rFonts w:cs="Arial"/>
          <w:lang w:val="en-US"/>
        </w:rPr>
        <w:t xml:space="preserve"> </w:t>
      </w:r>
      <w:r w:rsidRPr="00852723">
        <w:rPr>
          <w:rFonts w:cs="Arial"/>
          <w:i/>
          <w:lang w:val="en-US"/>
        </w:rPr>
        <w:t>Genome Research</w:t>
      </w:r>
      <w:r w:rsidRPr="00852723">
        <w:rPr>
          <w:rFonts w:cs="Arial"/>
          <w:lang w:val="en-US"/>
        </w:rPr>
        <w:t xml:space="preserve"> 25: 970-981. </w:t>
      </w:r>
      <w:proofErr w:type="gramStart"/>
      <w:r w:rsidRPr="00852723">
        <w:rPr>
          <w:rFonts w:cs="Arial"/>
          <w:lang w:val="en-US"/>
        </w:rPr>
        <w:t>doi</w:t>
      </w:r>
      <w:proofErr w:type="gramEnd"/>
      <w:r w:rsidRPr="00852723">
        <w:rPr>
          <w:rFonts w:cs="Arial"/>
          <w:lang w:val="en-US"/>
        </w:rPr>
        <w:t xml:space="preserve">: 10.1101/gr.187039.114 </w:t>
      </w:r>
    </w:p>
    <w:p w:rsidR="001C0DB1" w:rsidRPr="003A6170" w:rsidRDefault="001C0DB1" w:rsidP="001C0DB1">
      <w:pPr>
        <w:widowControl w:val="0"/>
        <w:suppressAutoHyphens/>
        <w:spacing w:after="0" w:line="240" w:lineRule="auto"/>
        <w:ind w:left="142" w:hanging="142"/>
        <w:jc w:val="both"/>
        <w:rPr>
          <w:bCs/>
          <w:noProof/>
          <w:lang w:val="en-US"/>
        </w:rPr>
      </w:pPr>
      <w:r w:rsidRPr="003A6170">
        <w:rPr>
          <w:b/>
          <w:bCs/>
          <w:noProof/>
          <w:lang w:val="en-US"/>
        </w:rPr>
        <w:t>Cersoy S.</w:t>
      </w:r>
      <w:r w:rsidRPr="003A6170">
        <w:rPr>
          <w:bCs/>
          <w:noProof/>
          <w:lang w:val="en-US"/>
        </w:rPr>
        <w:t xml:space="preserve">, </w:t>
      </w:r>
      <w:r w:rsidRPr="003A6170">
        <w:rPr>
          <w:bCs/>
          <w:noProof/>
          <w:u w:val="single"/>
          <w:lang w:val="en-US"/>
        </w:rPr>
        <w:t>Zazzo A.</w:t>
      </w:r>
      <w:r w:rsidRPr="003A6170">
        <w:rPr>
          <w:bCs/>
          <w:noProof/>
          <w:lang w:val="en-US"/>
        </w:rPr>
        <w:t xml:space="preserve">, </w:t>
      </w:r>
      <w:r w:rsidRPr="003A6170">
        <w:rPr>
          <w:bCs/>
          <w:noProof/>
          <w:u w:val="single"/>
          <w:lang w:val="en-US"/>
        </w:rPr>
        <w:t>Lebon M.</w:t>
      </w:r>
      <w:r w:rsidRPr="003A6170">
        <w:rPr>
          <w:bCs/>
          <w:noProof/>
          <w:lang w:val="en-US"/>
        </w:rPr>
        <w:t xml:space="preserve">, </w:t>
      </w:r>
      <w:r w:rsidRPr="003A6170">
        <w:rPr>
          <w:bCs/>
          <w:noProof/>
          <w:u w:val="single"/>
          <w:lang w:val="en-US"/>
        </w:rPr>
        <w:t>Rofes J.</w:t>
      </w:r>
      <w:r w:rsidRPr="003A6170">
        <w:rPr>
          <w:bCs/>
          <w:noProof/>
          <w:lang w:val="en-US"/>
        </w:rPr>
        <w:t xml:space="preserve"> &amp; </w:t>
      </w:r>
      <w:r w:rsidRPr="003A6170">
        <w:rPr>
          <w:bCs/>
          <w:noProof/>
          <w:u w:val="single"/>
          <w:lang w:val="en-US"/>
        </w:rPr>
        <w:t>Zirah S.</w:t>
      </w:r>
      <w:r w:rsidRPr="003A6170">
        <w:rPr>
          <w:bCs/>
          <w:noProof/>
          <w:lang w:val="en-US"/>
        </w:rPr>
        <w:t xml:space="preserve">, 2016. Collagen extraction and stable isotope analysis of small vertebrate bones: a comparative approach, </w:t>
      </w:r>
      <w:r w:rsidRPr="003A6170">
        <w:rPr>
          <w:bCs/>
          <w:i/>
          <w:noProof/>
          <w:lang w:val="en-US"/>
        </w:rPr>
        <w:t xml:space="preserve">Radiocarbon </w:t>
      </w:r>
      <w:r w:rsidRPr="003A6170">
        <w:rPr>
          <w:bCs/>
          <w:noProof/>
          <w:lang w:val="en-US"/>
        </w:rPr>
        <w:t>2016</w:t>
      </w:r>
      <w:r w:rsidRPr="003A6170">
        <w:rPr>
          <w:bCs/>
          <w:i/>
          <w:noProof/>
          <w:lang w:val="en-US"/>
        </w:rPr>
        <w:t>,</w:t>
      </w:r>
      <w:r w:rsidRPr="003A6170">
        <w:rPr>
          <w:bCs/>
          <w:noProof/>
          <w:lang w:val="en-US"/>
        </w:rPr>
        <w:t xml:space="preserve"> pp. 1–16. doi: 10.1017/RDC.2016.82.</w:t>
      </w:r>
    </w:p>
    <w:p w:rsidR="001C0DB1" w:rsidRPr="003A6170" w:rsidRDefault="001C0DB1" w:rsidP="001C0DB1">
      <w:pPr>
        <w:tabs>
          <w:tab w:val="left" w:pos="1960"/>
        </w:tabs>
        <w:spacing w:after="0" w:line="240" w:lineRule="auto"/>
        <w:ind w:left="142" w:hanging="142"/>
        <w:jc w:val="both"/>
        <w:rPr>
          <w:lang w:val="en-US"/>
        </w:rPr>
      </w:pPr>
      <w:r w:rsidRPr="003A6170">
        <w:rPr>
          <w:b/>
          <w:lang w:val="en-US"/>
        </w:rPr>
        <w:t>Cui Y.</w:t>
      </w:r>
      <w:r w:rsidRPr="003A6170">
        <w:rPr>
          <w:lang w:val="en-US"/>
        </w:rPr>
        <w:t xml:space="preserve">, </w:t>
      </w:r>
      <w:r w:rsidRPr="003A6170">
        <w:rPr>
          <w:u w:val="single"/>
          <w:lang w:val="en-US"/>
        </w:rPr>
        <w:t>Béthoux O.</w:t>
      </w:r>
      <w:r w:rsidRPr="003A6170">
        <w:rPr>
          <w:lang w:val="en-US"/>
        </w:rPr>
        <w:t xml:space="preserve">, Kondratieff B., Shih C. &amp; Ren D., 2016. The first fossil salmonfly (Insecta: Plecoptera: Pteronarcyidae) back to the Middle Jurassic. </w:t>
      </w:r>
      <w:r w:rsidRPr="003A6170">
        <w:rPr>
          <w:i/>
          <w:lang w:val="en-US"/>
        </w:rPr>
        <w:t>BMC Evolutionary Biology</w:t>
      </w:r>
      <w:r w:rsidRPr="003A6170">
        <w:rPr>
          <w:lang w:val="en-US"/>
        </w:rPr>
        <w:t>, 16: 217.</w:t>
      </w:r>
    </w:p>
    <w:p w:rsidR="001C0DB1" w:rsidRDefault="001C0DB1" w:rsidP="001C0DB1">
      <w:pPr>
        <w:pStyle w:val="ListParagraph1"/>
        <w:spacing w:after="0" w:line="240" w:lineRule="auto"/>
        <w:ind w:left="142" w:hanging="180"/>
        <w:jc w:val="both"/>
        <w:rPr>
          <w:bCs/>
          <w:lang w:val="en-US"/>
        </w:rPr>
      </w:pPr>
      <w:proofErr w:type="gramStart"/>
      <w:r w:rsidRPr="00C97B49">
        <w:rPr>
          <w:bCs/>
          <w:u w:val="single"/>
          <w:lang w:val="en-US"/>
        </w:rPr>
        <w:t xml:space="preserve">Charlier P., </w:t>
      </w:r>
      <w:r w:rsidRPr="00C97B49">
        <w:rPr>
          <w:b/>
          <w:bCs/>
          <w:lang w:val="en-US"/>
        </w:rPr>
        <w:t>Wils P.</w:t>
      </w:r>
      <w:r w:rsidRPr="00C97B49">
        <w:rPr>
          <w:bCs/>
          <w:lang w:val="en-US"/>
        </w:rPr>
        <w:t>,</w:t>
      </w:r>
      <w:r w:rsidRPr="00C97B49">
        <w:rPr>
          <w:bCs/>
          <w:u w:val="single"/>
          <w:lang w:val="en-US"/>
        </w:rPr>
        <w:t xml:space="preserve"> Froment A., &amp; Huynh-Charlier I.</w:t>
      </w:r>
      <w:r w:rsidRPr="00C97B49">
        <w:rPr>
          <w:bCs/>
          <w:lang w:val="en-US"/>
        </w:rPr>
        <w:t>, 2014.</w:t>
      </w:r>
      <w:proofErr w:type="gramEnd"/>
      <w:r w:rsidRPr="00C97B49">
        <w:rPr>
          <w:bCs/>
          <w:lang w:val="en-US"/>
        </w:rPr>
        <w:t xml:space="preserve"> Arterial calcifications from mummified materials: use of micro-CT-scan for histological differential diagnosis. </w:t>
      </w:r>
      <w:r w:rsidRPr="00C97B49">
        <w:rPr>
          <w:bCs/>
          <w:i/>
          <w:lang w:val="en-US"/>
        </w:rPr>
        <w:t>Forensic science, medicine, and pathology</w:t>
      </w:r>
      <w:r w:rsidRPr="00C97B49">
        <w:rPr>
          <w:bCs/>
          <w:lang w:val="en-US"/>
        </w:rPr>
        <w:t xml:space="preserve">, 10, </w:t>
      </w:r>
      <w:proofErr w:type="gramStart"/>
      <w:r w:rsidRPr="00C97B49">
        <w:rPr>
          <w:bCs/>
          <w:lang w:val="en-US"/>
        </w:rPr>
        <w:t>3 :</w:t>
      </w:r>
      <w:proofErr w:type="gramEnd"/>
      <w:r w:rsidRPr="00C97B49">
        <w:rPr>
          <w:bCs/>
          <w:lang w:val="en-US"/>
        </w:rPr>
        <w:t xml:space="preserve"> 461-465.</w:t>
      </w:r>
    </w:p>
    <w:p w:rsidR="001C0DB1" w:rsidRPr="003F3E9E" w:rsidRDefault="001C0DB1" w:rsidP="001C0DB1">
      <w:pPr>
        <w:spacing w:after="0" w:line="240" w:lineRule="auto"/>
        <w:ind w:left="142" w:hanging="142"/>
        <w:jc w:val="both"/>
        <w:rPr>
          <w:b/>
          <w:lang w:val="en-US" w:eastAsia="fr-FR"/>
        </w:rPr>
      </w:pPr>
      <w:r w:rsidRPr="003F3E9E">
        <w:rPr>
          <w:b/>
          <w:lang w:val="en-US"/>
        </w:rPr>
        <w:lastRenderedPageBreak/>
        <w:t>Chintauan-Maquier I.-C.</w:t>
      </w:r>
      <w:r w:rsidRPr="003F3E9E">
        <w:rPr>
          <w:lang w:val="en-US"/>
        </w:rPr>
        <w:t xml:space="preserve">, Legendre F., Hugel S., Robillard T., </w:t>
      </w:r>
      <w:r w:rsidRPr="003F3E9E">
        <w:rPr>
          <w:u w:val="single"/>
          <w:lang w:val="en-US"/>
        </w:rPr>
        <w:t>Grandcolas P.</w:t>
      </w:r>
      <w:r w:rsidRPr="003F3E9E">
        <w:rPr>
          <w:lang w:val="en-US"/>
        </w:rPr>
        <w:t>,  </w:t>
      </w:r>
      <w:r w:rsidRPr="003F3E9E">
        <w:rPr>
          <w:u w:val="single"/>
          <w:lang w:val="en-US"/>
        </w:rPr>
        <w:t>Nel A.</w:t>
      </w:r>
      <w:r w:rsidRPr="003F3E9E">
        <w:rPr>
          <w:lang w:val="en-US"/>
        </w:rPr>
        <w:t xml:space="preserve">, Zuccon D. &amp; </w:t>
      </w:r>
      <w:r w:rsidRPr="003F3E9E">
        <w:rPr>
          <w:u w:val="single"/>
          <w:lang w:val="en-US"/>
        </w:rPr>
        <w:t>Desutter-Grandcolas L.</w:t>
      </w:r>
      <w:r w:rsidRPr="003F3E9E">
        <w:rPr>
          <w:lang w:val="en-US"/>
        </w:rPr>
        <w:t>, 2016. Laying the foundations of evolutionary and systematic studies in crickets</w:t>
      </w:r>
      <w:proofErr w:type="gramStart"/>
      <w:r w:rsidRPr="003F3E9E">
        <w:rPr>
          <w:lang w:val="en-US"/>
        </w:rPr>
        <w:t>  (</w:t>
      </w:r>
      <w:proofErr w:type="gramEnd"/>
      <w:r w:rsidRPr="003F3E9E">
        <w:rPr>
          <w:lang w:val="en-US"/>
        </w:rPr>
        <w:t>Insecta, Orthoptera): a multilocus phylogenetic analysis. Cladistics</w:t>
      </w:r>
      <w:proofErr w:type="gramStart"/>
      <w:r w:rsidRPr="003F3E9E">
        <w:rPr>
          <w:lang w:val="en-US"/>
        </w:rPr>
        <w:t>  32:54</w:t>
      </w:r>
      <w:proofErr w:type="gramEnd"/>
      <w:r w:rsidRPr="003F3E9E">
        <w:rPr>
          <w:lang w:val="en-US"/>
        </w:rPr>
        <w:t>-81; DOI: 10.1111/cla.1211</w:t>
      </w:r>
    </w:p>
    <w:p w:rsidR="001C0DB1" w:rsidRPr="003F3E9E" w:rsidRDefault="001C0DB1" w:rsidP="001C0DB1">
      <w:pPr>
        <w:tabs>
          <w:tab w:val="left" w:pos="426"/>
        </w:tabs>
        <w:autoSpaceDE w:val="0"/>
        <w:spacing w:after="0" w:line="240" w:lineRule="auto"/>
        <w:ind w:left="142" w:hanging="142"/>
        <w:jc w:val="both"/>
        <w:rPr>
          <w:rFonts w:cs="Arial"/>
          <w:lang w:val="en-US"/>
        </w:rPr>
      </w:pPr>
      <w:proofErr w:type="gramStart"/>
      <w:r w:rsidRPr="00C7232C">
        <w:rPr>
          <w:rFonts w:cs="Arial"/>
          <w:lang w:val="en-US"/>
        </w:rPr>
        <w:t xml:space="preserve">Chouteau M., </w:t>
      </w:r>
      <w:r w:rsidRPr="00C7232C">
        <w:rPr>
          <w:rFonts w:cs="Arial"/>
          <w:b/>
          <w:lang w:val="en-US"/>
        </w:rPr>
        <w:t>Arias M.</w:t>
      </w:r>
      <w:r w:rsidRPr="00C7232C">
        <w:rPr>
          <w:rFonts w:cs="Arial"/>
          <w:lang w:val="en-US"/>
        </w:rPr>
        <w:t xml:space="preserve">, &amp; </w:t>
      </w:r>
      <w:r w:rsidRPr="00C7232C">
        <w:rPr>
          <w:rFonts w:cs="Arial"/>
          <w:u w:val="single"/>
          <w:lang w:val="en-US"/>
        </w:rPr>
        <w:t>Joron M.</w:t>
      </w:r>
      <w:r w:rsidRPr="00C7232C">
        <w:rPr>
          <w:rFonts w:cs="Arial"/>
          <w:lang w:val="en-US"/>
        </w:rPr>
        <w:t>, 2015.</w:t>
      </w:r>
      <w:proofErr w:type="gramEnd"/>
      <w:r w:rsidRPr="00C7232C">
        <w:rPr>
          <w:rFonts w:cs="Arial"/>
          <w:lang w:val="en-US"/>
        </w:rPr>
        <w:t xml:space="preserve"> </w:t>
      </w:r>
      <w:r w:rsidRPr="003F3E9E">
        <w:rPr>
          <w:rFonts w:cs="Arial"/>
          <w:lang w:val="en-GB"/>
        </w:rPr>
        <w:t xml:space="preserve">Warning signals are under positive frequency-dependent selection in nature. </w:t>
      </w:r>
      <w:r w:rsidRPr="003F3E9E">
        <w:rPr>
          <w:rFonts w:cs="Arial"/>
          <w:i/>
          <w:lang w:val="en-GB"/>
        </w:rPr>
        <w:t>Proceedings of the National Academy of Sciences of the United States of America</w:t>
      </w:r>
      <w:r w:rsidRPr="003F3E9E">
        <w:rPr>
          <w:rFonts w:cs="Arial"/>
          <w:lang w:val="en-GB"/>
        </w:rPr>
        <w:t xml:space="preserve"> </w:t>
      </w:r>
      <w:r w:rsidRPr="003F3E9E">
        <w:rPr>
          <w:rFonts w:cs="Arial"/>
          <w:bCs/>
          <w:lang w:val="en-GB"/>
        </w:rPr>
        <w:t>113</w:t>
      </w:r>
      <w:r w:rsidRPr="003F3E9E">
        <w:rPr>
          <w:rFonts w:cs="Arial"/>
          <w:lang w:val="en-GB"/>
        </w:rPr>
        <w:t xml:space="preserve">(8): 2164-2169. </w:t>
      </w:r>
    </w:p>
    <w:p w:rsidR="001C0DB1" w:rsidRPr="001D69AA" w:rsidRDefault="001C0DB1" w:rsidP="001C0DB1">
      <w:pPr>
        <w:spacing w:after="0" w:line="240" w:lineRule="auto"/>
        <w:ind w:left="142" w:hanging="142"/>
        <w:jc w:val="both"/>
        <w:rPr>
          <w:lang w:val="en-US" w:eastAsia="fr-FR"/>
        </w:rPr>
      </w:pPr>
      <w:r w:rsidRPr="001D69AA">
        <w:rPr>
          <w:b/>
          <w:lang w:val="en-US" w:eastAsia="fr-FR"/>
        </w:rPr>
        <w:t>Cibot, M.,</w:t>
      </w:r>
      <w:r w:rsidRPr="001D69AA">
        <w:rPr>
          <w:lang w:val="en-US" w:eastAsia="fr-FR"/>
        </w:rPr>
        <w:t xml:space="preserve"> Guillot, J., Lafosse, S., Bon, C., Seguya, A., &amp; </w:t>
      </w:r>
      <w:r w:rsidRPr="001D69AA">
        <w:rPr>
          <w:u w:val="single"/>
          <w:lang w:val="en-US" w:eastAsia="fr-FR"/>
        </w:rPr>
        <w:t>Krief, S.</w:t>
      </w:r>
      <w:r w:rsidRPr="001D69AA">
        <w:rPr>
          <w:lang w:val="en-US" w:eastAsia="fr-FR"/>
        </w:rPr>
        <w:t>, 2015. Nodular worm infections in wild non-human primates and humans living in the Sebitoli area (Kibale National Park, Uganda</w:t>
      </w:r>
      <w:proofErr w:type="gramStart"/>
      <w:r w:rsidRPr="001D69AA">
        <w:rPr>
          <w:lang w:val="en-US" w:eastAsia="fr-FR"/>
        </w:rPr>
        <w:t>) :</w:t>
      </w:r>
      <w:proofErr w:type="gramEnd"/>
      <w:r w:rsidRPr="001D69AA">
        <w:rPr>
          <w:lang w:val="en-US" w:eastAsia="fr-FR"/>
        </w:rPr>
        <w:t xml:space="preserve"> do high spatial proximity favor zoonotic transmission?. </w:t>
      </w:r>
      <w:proofErr w:type="gramStart"/>
      <w:r w:rsidRPr="001D69AA">
        <w:rPr>
          <w:i/>
          <w:iCs/>
          <w:lang w:val="en-US" w:eastAsia="fr-FR"/>
        </w:rPr>
        <w:t>PLoS Negl Trop Dis</w:t>
      </w:r>
      <w:r w:rsidRPr="001D69AA">
        <w:rPr>
          <w:lang w:val="en-US" w:eastAsia="fr-FR"/>
        </w:rPr>
        <w:t xml:space="preserve">, </w:t>
      </w:r>
      <w:r w:rsidRPr="001D69AA">
        <w:rPr>
          <w:i/>
          <w:iCs/>
          <w:lang w:val="en-US" w:eastAsia="fr-FR"/>
        </w:rPr>
        <w:t>9</w:t>
      </w:r>
      <w:r w:rsidRPr="001D69AA">
        <w:rPr>
          <w:lang w:val="en-US" w:eastAsia="fr-FR"/>
        </w:rPr>
        <w:t>(10), e0004133.</w:t>
      </w:r>
      <w:proofErr w:type="gramEnd"/>
    </w:p>
    <w:p w:rsidR="001C0DB1" w:rsidRPr="001D69AA" w:rsidRDefault="001C0DB1" w:rsidP="001C0DB1">
      <w:pPr>
        <w:spacing w:after="0" w:line="240" w:lineRule="auto"/>
        <w:ind w:left="142" w:hanging="142"/>
        <w:jc w:val="both"/>
        <w:rPr>
          <w:lang w:val="en-US" w:eastAsia="fr-FR"/>
        </w:rPr>
      </w:pPr>
      <w:r w:rsidRPr="001D69AA">
        <w:rPr>
          <w:b/>
          <w:lang w:val="en-US" w:eastAsia="fr-FR"/>
        </w:rPr>
        <w:t>Cibot, M.,</w:t>
      </w:r>
      <w:r w:rsidRPr="001D69AA">
        <w:rPr>
          <w:lang w:val="en-US" w:eastAsia="fr-FR"/>
        </w:rPr>
        <w:t xml:space="preserve"> Bortolamiol, S., Seguya, A., &amp; </w:t>
      </w:r>
      <w:r w:rsidRPr="001D69AA">
        <w:rPr>
          <w:u w:val="single"/>
          <w:lang w:val="en-US" w:eastAsia="fr-FR"/>
        </w:rPr>
        <w:t>Krief, S.</w:t>
      </w:r>
      <w:r w:rsidRPr="001D69AA">
        <w:rPr>
          <w:lang w:val="en-US" w:eastAsia="fr-FR"/>
        </w:rPr>
        <w:t>, 2015. Chimpanzees facing a dangerous situation: A high</w:t>
      </w:r>
      <w:r w:rsidRPr="001D69AA">
        <w:rPr>
          <w:rFonts w:cs="Noteworthy Bold"/>
          <w:lang w:val="en-US" w:eastAsia="fr-FR"/>
        </w:rPr>
        <w:t>‐</w:t>
      </w:r>
      <w:r w:rsidRPr="001D69AA">
        <w:rPr>
          <w:lang w:val="en-US" w:eastAsia="fr-FR"/>
        </w:rPr>
        <w:t xml:space="preserve">traffic asphalted road in the Sebitoli area of Kibale National Park, Uganda. </w:t>
      </w:r>
      <w:proofErr w:type="gramStart"/>
      <w:r w:rsidRPr="001D69AA">
        <w:rPr>
          <w:i/>
          <w:iCs/>
          <w:lang w:val="en-US" w:eastAsia="fr-FR"/>
        </w:rPr>
        <w:t>American journal of primatology</w:t>
      </w:r>
      <w:r w:rsidRPr="001D69AA">
        <w:rPr>
          <w:lang w:val="en-US" w:eastAsia="fr-FR"/>
        </w:rPr>
        <w:t xml:space="preserve">, </w:t>
      </w:r>
      <w:r w:rsidRPr="001D69AA">
        <w:rPr>
          <w:i/>
          <w:iCs/>
          <w:lang w:val="en-US" w:eastAsia="fr-FR"/>
        </w:rPr>
        <w:t>77</w:t>
      </w:r>
      <w:r w:rsidRPr="001D69AA">
        <w:rPr>
          <w:lang w:val="en-US" w:eastAsia="fr-FR"/>
        </w:rPr>
        <w:t>(8), 890-900.</w:t>
      </w:r>
      <w:proofErr w:type="gramEnd"/>
    </w:p>
    <w:p w:rsidR="001C0DB1" w:rsidRPr="001D69AA" w:rsidRDefault="001C0DB1" w:rsidP="001C0DB1">
      <w:pPr>
        <w:tabs>
          <w:tab w:val="left" w:pos="426"/>
        </w:tabs>
        <w:autoSpaceDE w:val="0"/>
        <w:spacing w:after="0" w:line="240" w:lineRule="auto"/>
        <w:ind w:left="142" w:hanging="142"/>
        <w:jc w:val="both"/>
        <w:rPr>
          <w:lang w:val="en-US"/>
        </w:rPr>
      </w:pPr>
      <w:r w:rsidRPr="00C7232C">
        <w:rPr>
          <w:lang w:val="en-US"/>
        </w:rPr>
        <w:t xml:space="preserve">Cook P. K., Languille M.-A., </w:t>
      </w:r>
      <w:r w:rsidRPr="00C7232C">
        <w:rPr>
          <w:u w:val="single"/>
          <w:lang w:val="en-US"/>
        </w:rPr>
        <w:t>Dufour E.</w:t>
      </w:r>
      <w:r w:rsidRPr="00C7232C">
        <w:rPr>
          <w:lang w:val="en-US"/>
        </w:rPr>
        <w:t xml:space="preserve">, Mocuta C., </w:t>
      </w:r>
      <w:r w:rsidRPr="00C7232C">
        <w:rPr>
          <w:b/>
          <w:bCs/>
          <w:lang w:val="en-US"/>
        </w:rPr>
        <w:t>Tombret</w:t>
      </w:r>
      <w:r w:rsidRPr="00C7232C">
        <w:rPr>
          <w:lang w:val="en-US"/>
        </w:rPr>
        <w:t xml:space="preserve"> </w:t>
      </w:r>
      <w:r w:rsidRPr="00C7232C">
        <w:rPr>
          <w:b/>
          <w:lang w:val="en-US"/>
        </w:rPr>
        <w:t>O.</w:t>
      </w:r>
      <w:r w:rsidRPr="00C7232C">
        <w:rPr>
          <w:lang w:val="en-US"/>
        </w:rPr>
        <w:t xml:space="preserve">, Fortuna F. &amp; Bertrand L., 2015. </w:t>
      </w:r>
      <w:r w:rsidRPr="001D69AA">
        <w:rPr>
          <w:lang w:val="en-US"/>
        </w:rPr>
        <w:t xml:space="preserve">Biogenic and diagenetic indicators in archaeological and modern otoliths: Potential and limits of high-definition synchrotron micro-XRF elemental mapping. </w:t>
      </w:r>
      <w:r w:rsidRPr="001D69AA">
        <w:rPr>
          <w:i/>
          <w:lang w:val="en-US"/>
        </w:rPr>
        <w:t>Chemical Geology</w:t>
      </w:r>
      <w:r w:rsidRPr="001D69AA">
        <w:rPr>
          <w:lang w:val="en-US"/>
        </w:rPr>
        <w:t>, vol 414, pp1-15.</w:t>
      </w:r>
    </w:p>
    <w:p w:rsidR="001C0DB1" w:rsidRPr="00C97B49" w:rsidRDefault="001C0DB1" w:rsidP="001C0DB1">
      <w:pPr>
        <w:pStyle w:val="ListParagraph1"/>
        <w:spacing w:after="0" w:line="240" w:lineRule="auto"/>
        <w:ind w:left="142" w:hanging="180"/>
        <w:jc w:val="both"/>
        <w:rPr>
          <w:bCs/>
          <w:lang w:val="en-US"/>
        </w:rPr>
      </w:pPr>
      <w:r w:rsidRPr="00C97B49">
        <w:rPr>
          <w:bCs/>
          <w:lang w:val="en-US"/>
        </w:rPr>
        <w:t xml:space="preserve">Coty D., Aria C., </w:t>
      </w:r>
      <w:r w:rsidRPr="00C97B49">
        <w:rPr>
          <w:bCs/>
          <w:u w:val="single"/>
          <w:lang w:val="en-US"/>
        </w:rPr>
        <w:t>Garrouste R.,</w:t>
      </w:r>
      <w:r w:rsidRPr="00C97B49">
        <w:rPr>
          <w:bCs/>
          <w:lang w:val="en-US"/>
        </w:rPr>
        <w:t xml:space="preserve"> </w:t>
      </w:r>
      <w:r w:rsidRPr="00C97B49">
        <w:rPr>
          <w:b/>
          <w:bCs/>
          <w:lang w:val="en-US"/>
        </w:rPr>
        <w:t>Wils P.</w:t>
      </w:r>
      <w:r w:rsidRPr="00C97B49">
        <w:rPr>
          <w:bCs/>
          <w:lang w:val="en-US"/>
        </w:rPr>
        <w:t xml:space="preserve">, Legendre F., &amp; </w:t>
      </w:r>
      <w:r w:rsidRPr="00C97B49">
        <w:rPr>
          <w:bCs/>
          <w:u w:val="single"/>
          <w:lang w:val="en-US"/>
        </w:rPr>
        <w:t>Nel A</w:t>
      </w:r>
      <w:r w:rsidRPr="00C97B49">
        <w:rPr>
          <w:bCs/>
          <w:lang w:val="en-US"/>
        </w:rPr>
        <w:t xml:space="preserve">., 2014. </w:t>
      </w:r>
      <w:proofErr w:type="gramStart"/>
      <w:r w:rsidRPr="00C97B49">
        <w:rPr>
          <w:bCs/>
          <w:lang w:val="en-US"/>
        </w:rPr>
        <w:t>The First Ant-Termite Syninclusion in Amber with CT-Scan Analysis of Taphonomy.</w:t>
      </w:r>
      <w:proofErr w:type="gramEnd"/>
      <w:r w:rsidRPr="00C97B49">
        <w:rPr>
          <w:bCs/>
          <w:lang w:val="en-US"/>
        </w:rPr>
        <w:t xml:space="preserve"> </w:t>
      </w:r>
      <w:proofErr w:type="gramStart"/>
      <w:r w:rsidRPr="00C97B49">
        <w:rPr>
          <w:bCs/>
          <w:i/>
          <w:lang w:val="en-US"/>
        </w:rPr>
        <w:t>PloS one</w:t>
      </w:r>
      <w:r w:rsidRPr="00C97B49">
        <w:rPr>
          <w:bCs/>
          <w:lang w:val="en-US"/>
        </w:rPr>
        <w:t>, 9, 8.</w:t>
      </w:r>
      <w:proofErr w:type="gramEnd"/>
    </w:p>
    <w:p w:rsidR="001C0DB1" w:rsidRPr="00C7232C" w:rsidRDefault="001C0DB1" w:rsidP="001C0DB1">
      <w:pPr>
        <w:pStyle w:val="ListParagraph1"/>
        <w:spacing w:after="0" w:line="240" w:lineRule="auto"/>
        <w:ind w:left="142" w:hanging="180"/>
        <w:jc w:val="both"/>
        <w:rPr>
          <w:bCs/>
        </w:rPr>
      </w:pPr>
      <w:r w:rsidRPr="00C97B49">
        <w:rPr>
          <w:bCs/>
          <w:u w:val="single"/>
          <w:lang w:val="en-GB" w:eastAsia="fr-FR"/>
        </w:rPr>
        <w:t>Cucchi T.,</w:t>
      </w:r>
      <w:r w:rsidRPr="00C97B49">
        <w:rPr>
          <w:lang w:val="en-GB" w:eastAsia="fr-FR"/>
        </w:rPr>
        <w:t xml:space="preserve"> Barnett R., Martínková N., Renaud S., Renvoisé E.,</w:t>
      </w:r>
      <w:r w:rsidRPr="00C97B49">
        <w:rPr>
          <w:bCs/>
          <w:lang w:val="en-GB" w:eastAsia="fr-FR"/>
        </w:rPr>
        <w:t xml:space="preserve"> </w:t>
      </w:r>
      <w:r w:rsidRPr="00C97B49">
        <w:rPr>
          <w:bCs/>
          <w:u w:val="single"/>
          <w:lang w:val="en-GB" w:eastAsia="fr-FR"/>
        </w:rPr>
        <w:t>Evin A.,</w:t>
      </w:r>
      <w:r w:rsidRPr="00C97B49">
        <w:rPr>
          <w:lang w:val="en-GB" w:eastAsia="fr-FR"/>
        </w:rPr>
        <w:t xml:space="preserve"> Sheridan A., Mainland I., Wickham-Jones C., Tougard C., Quéré J.-P., Pascal M., Pascal M., Heckel G., O'Higgins P., Searle JB. </w:t>
      </w:r>
      <w:proofErr w:type="gramStart"/>
      <w:r w:rsidRPr="00C97B49">
        <w:rPr>
          <w:lang w:val="en-GB" w:eastAsia="fr-FR"/>
        </w:rPr>
        <w:t xml:space="preserve">&amp; </w:t>
      </w:r>
      <w:r w:rsidRPr="00C97B49">
        <w:rPr>
          <w:b/>
          <w:bCs/>
          <w:lang w:val="en-GB" w:eastAsia="fr-FR"/>
        </w:rPr>
        <w:t>Dobney K.</w:t>
      </w:r>
      <w:r w:rsidRPr="00C97B49">
        <w:rPr>
          <w:bCs/>
          <w:lang w:val="en-GB" w:eastAsia="fr-FR"/>
        </w:rPr>
        <w:t xml:space="preserve">, </w:t>
      </w:r>
      <w:r w:rsidRPr="00C97B49">
        <w:rPr>
          <w:lang w:val="en-GB" w:eastAsia="fr-FR"/>
        </w:rPr>
        <w:t>2014.</w:t>
      </w:r>
      <w:proofErr w:type="gramEnd"/>
      <w:r w:rsidRPr="00C97B49">
        <w:rPr>
          <w:lang w:val="en-GB" w:eastAsia="fr-FR"/>
        </w:rPr>
        <w:t xml:space="preserve"> The changing pace of insular life: 5000 years of microevolution in the orkney vole (</w:t>
      </w:r>
      <w:r w:rsidRPr="00C97B49">
        <w:rPr>
          <w:i/>
          <w:iCs/>
          <w:lang w:val="en-GB" w:eastAsia="fr-FR"/>
        </w:rPr>
        <w:t>Microtus arvalis orcadensis</w:t>
      </w:r>
      <w:r w:rsidRPr="00C97B49">
        <w:rPr>
          <w:lang w:val="en-GB" w:eastAsia="fr-FR"/>
        </w:rPr>
        <w:t xml:space="preserve">). </w:t>
      </w:r>
      <w:r w:rsidRPr="00C7232C">
        <w:rPr>
          <w:i/>
          <w:iCs/>
          <w:lang w:eastAsia="fr-FR"/>
        </w:rPr>
        <w:t>Evolution</w:t>
      </w:r>
      <w:r w:rsidRPr="00C7232C">
        <w:rPr>
          <w:lang w:eastAsia="fr-FR"/>
        </w:rPr>
        <w:t xml:space="preserve">, vol 68, n°10 : 2804-2820. </w:t>
      </w:r>
    </w:p>
    <w:p w:rsidR="001C0DB1" w:rsidRPr="001D69AA" w:rsidRDefault="001C0DB1" w:rsidP="001C0DB1">
      <w:pPr>
        <w:pStyle w:val="NormalWeb"/>
        <w:spacing w:before="0" w:beforeAutospacing="0" w:after="0" w:afterAutospacing="0"/>
        <w:ind w:left="142" w:hanging="142"/>
        <w:jc w:val="both"/>
        <w:rPr>
          <w:rFonts w:ascii="Calibri" w:hAnsi="Calibri"/>
          <w:sz w:val="22"/>
          <w:szCs w:val="22"/>
          <w:u w:val="single"/>
          <w:lang w:val="en-GB"/>
        </w:rPr>
      </w:pPr>
      <w:r w:rsidRPr="001D69AA">
        <w:rPr>
          <w:rFonts w:ascii="Calibri" w:hAnsi="Calibri" w:cs="Arial"/>
          <w:sz w:val="22"/>
          <w:szCs w:val="22"/>
        </w:rPr>
        <w:t xml:space="preserve">Cupello C., Brito P. M., </w:t>
      </w:r>
      <w:r w:rsidRPr="001D69AA">
        <w:rPr>
          <w:rFonts w:ascii="Calibri" w:hAnsi="Calibri" w:cs="Arial"/>
          <w:sz w:val="22"/>
          <w:szCs w:val="22"/>
          <w:u w:val="single"/>
        </w:rPr>
        <w:t>Herbin M.</w:t>
      </w:r>
      <w:r w:rsidRPr="001D69AA">
        <w:rPr>
          <w:rFonts w:ascii="Calibri" w:hAnsi="Calibri" w:cs="Arial"/>
          <w:sz w:val="22"/>
          <w:szCs w:val="22"/>
        </w:rPr>
        <w:t xml:space="preserve">, Meunier F. J., Janvier P., Dutel H. &amp; </w:t>
      </w:r>
      <w:r w:rsidRPr="001D69AA">
        <w:rPr>
          <w:rFonts w:ascii="Calibri" w:hAnsi="Calibri" w:cs="Arial"/>
          <w:sz w:val="22"/>
          <w:szCs w:val="22"/>
          <w:u w:val="single"/>
        </w:rPr>
        <w:t>Clément G.</w:t>
      </w:r>
      <w:r w:rsidRPr="001D69AA">
        <w:rPr>
          <w:rFonts w:ascii="Calibri" w:hAnsi="Calibri" w:cs="Arial"/>
          <w:sz w:val="22"/>
          <w:szCs w:val="22"/>
        </w:rPr>
        <w:t xml:space="preserve">, 2015. </w:t>
      </w:r>
      <w:proofErr w:type="gramStart"/>
      <w:r w:rsidRPr="001D69AA">
        <w:rPr>
          <w:rFonts w:ascii="Calibri" w:hAnsi="Calibri" w:cs="Arial"/>
          <w:sz w:val="22"/>
          <w:szCs w:val="22"/>
          <w:lang w:val="en-US"/>
        </w:rPr>
        <w:t>Allometric growth in the extant coelacanth lung during ontogenetic development.</w:t>
      </w:r>
      <w:proofErr w:type="gramEnd"/>
      <w:r w:rsidRPr="001D69AA">
        <w:rPr>
          <w:rFonts w:ascii="Calibri" w:hAnsi="Calibri" w:cs="Arial"/>
          <w:sz w:val="22"/>
          <w:szCs w:val="22"/>
          <w:lang w:val="en-US"/>
        </w:rPr>
        <w:t xml:space="preserve"> </w:t>
      </w:r>
      <w:r w:rsidRPr="001D69AA">
        <w:rPr>
          <w:rFonts w:ascii="Calibri" w:hAnsi="Calibri" w:cs="Arial"/>
          <w:i/>
          <w:sz w:val="22"/>
          <w:szCs w:val="22"/>
          <w:lang w:val="en-US"/>
        </w:rPr>
        <w:t>Nature</w:t>
      </w:r>
      <w:proofErr w:type="gramStart"/>
      <w:r w:rsidRPr="001D69AA">
        <w:rPr>
          <w:rFonts w:ascii="Calibri" w:hAnsi="Calibri" w:cs="Arial"/>
          <w:i/>
          <w:sz w:val="22"/>
          <w:szCs w:val="22"/>
          <w:lang w:val="en-US"/>
        </w:rPr>
        <w:t>  Communications</w:t>
      </w:r>
      <w:proofErr w:type="gramEnd"/>
      <w:r w:rsidRPr="001D69AA">
        <w:rPr>
          <w:rFonts w:ascii="Calibri" w:hAnsi="Calibri" w:cs="Arial"/>
          <w:sz w:val="22"/>
          <w:szCs w:val="22"/>
          <w:lang w:val="en-US"/>
        </w:rPr>
        <w:t xml:space="preserve">, doi: 10.1038/ncomms9222 </w:t>
      </w:r>
    </w:p>
    <w:p w:rsidR="001C0DB1" w:rsidRPr="00C7232C" w:rsidRDefault="001C0DB1" w:rsidP="001C0DB1">
      <w:pPr>
        <w:spacing w:after="0" w:line="240" w:lineRule="auto"/>
        <w:ind w:left="142" w:hanging="142"/>
        <w:jc w:val="both"/>
        <w:rPr>
          <w:iCs/>
          <w:lang w:val="en-US"/>
        </w:rPr>
      </w:pPr>
      <w:r w:rsidRPr="001D69AA">
        <w:rPr>
          <w:bCs/>
          <w:lang w:val="en-US"/>
        </w:rPr>
        <w:t xml:space="preserve">D'Avila-Levy C., Boucinha C., Kostygov A., Santos H., Morelli K., Grybchuk-Ieremenko A., </w:t>
      </w:r>
      <w:r w:rsidRPr="001D69AA">
        <w:rPr>
          <w:b/>
          <w:bCs/>
          <w:lang w:val="en-US"/>
        </w:rPr>
        <w:t>Duval L.</w:t>
      </w:r>
      <w:r w:rsidRPr="001D69AA">
        <w:rPr>
          <w:bCs/>
          <w:lang w:val="en-US"/>
        </w:rPr>
        <w:t xml:space="preserve">, Votypka J., Yurchenko V., </w:t>
      </w:r>
      <w:r w:rsidRPr="001D69AA">
        <w:rPr>
          <w:bCs/>
          <w:u w:val="single"/>
          <w:lang w:val="en-US"/>
        </w:rPr>
        <w:t>Grellier P.</w:t>
      </w:r>
      <w:r w:rsidRPr="001D69AA">
        <w:rPr>
          <w:bCs/>
          <w:lang w:val="en-US"/>
        </w:rPr>
        <w:t xml:space="preserve"> &amp; Lukes J., 2015. Exploring environmental diversity of kinetoplastid flagellates in the high-throughput DNA sequencing era. </w:t>
      </w:r>
      <w:r w:rsidRPr="00C7232C">
        <w:rPr>
          <w:i/>
          <w:iCs/>
          <w:lang w:val="en-US"/>
        </w:rPr>
        <w:t>Memorias do Instituto Oswaldo Cruz</w:t>
      </w:r>
      <w:r w:rsidRPr="00C7232C">
        <w:rPr>
          <w:iCs/>
          <w:lang w:val="en-US"/>
        </w:rPr>
        <w:t xml:space="preserve">. 110:956-65. </w:t>
      </w:r>
    </w:p>
    <w:p w:rsidR="001C0DB1" w:rsidRPr="002D5A69" w:rsidRDefault="001C0DB1" w:rsidP="001C0DB1">
      <w:pPr>
        <w:tabs>
          <w:tab w:val="left" w:pos="1960"/>
        </w:tabs>
        <w:spacing w:after="0" w:line="240" w:lineRule="auto"/>
        <w:ind w:left="142" w:hanging="142"/>
        <w:jc w:val="both"/>
        <w:rPr>
          <w:lang w:val="en-US"/>
        </w:rPr>
      </w:pPr>
      <w:r w:rsidRPr="00C7232C">
        <w:rPr>
          <w:u w:val="single"/>
          <w:lang w:val="en-US"/>
        </w:rPr>
        <w:t>Décamps T.</w:t>
      </w:r>
      <w:r w:rsidRPr="00C7232C">
        <w:rPr>
          <w:lang w:val="en-US"/>
        </w:rPr>
        <w:t xml:space="preserve">, </w:t>
      </w:r>
      <w:r w:rsidRPr="00C7232C">
        <w:rPr>
          <w:u w:val="single"/>
          <w:lang w:val="en-US"/>
        </w:rPr>
        <w:t>Herrel A.</w:t>
      </w:r>
      <w:r w:rsidRPr="00C7232C">
        <w:rPr>
          <w:lang w:val="en-US"/>
        </w:rPr>
        <w:t xml:space="preserve">, Ballesta L., Holon F., Rauby T., Gentil Y., Gentil C., Dutel H., </w:t>
      </w:r>
      <w:r w:rsidRPr="00C7232C">
        <w:rPr>
          <w:u w:val="single"/>
          <w:lang w:val="en-US"/>
        </w:rPr>
        <w:t>Debruyne R.</w:t>
      </w:r>
      <w:r w:rsidRPr="00C7232C">
        <w:rPr>
          <w:lang w:val="en-US"/>
        </w:rPr>
        <w:t xml:space="preserve">, </w:t>
      </w:r>
      <w:r w:rsidRPr="00C7232C">
        <w:rPr>
          <w:u w:val="single"/>
          <w:lang w:val="en-US"/>
        </w:rPr>
        <w:t>Charrassin J.-B.</w:t>
      </w:r>
      <w:r w:rsidRPr="00C7232C">
        <w:rPr>
          <w:lang w:val="en-US"/>
        </w:rPr>
        <w:t xml:space="preserve">, Eveillard G., </w:t>
      </w:r>
      <w:r w:rsidRPr="00C7232C">
        <w:rPr>
          <w:u w:val="single"/>
          <w:lang w:val="en-US"/>
        </w:rPr>
        <w:t>Clément G.</w:t>
      </w:r>
      <w:r w:rsidRPr="00C7232C">
        <w:rPr>
          <w:lang w:val="en-US"/>
        </w:rPr>
        <w:t xml:space="preserve">, &amp; </w:t>
      </w:r>
      <w:r w:rsidRPr="00C7232C">
        <w:rPr>
          <w:u w:val="single"/>
          <w:lang w:val="en-US"/>
        </w:rPr>
        <w:t>Herbin M.,</w:t>
      </w:r>
      <w:r w:rsidRPr="00C7232C">
        <w:rPr>
          <w:lang w:val="en-US"/>
        </w:rPr>
        <w:t xml:space="preserve"> 2016. </w:t>
      </w:r>
      <w:r w:rsidRPr="002D5A69">
        <w:rPr>
          <w:lang w:val="en-US"/>
        </w:rPr>
        <w:t xml:space="preserve">The third dimension: a novel setup for filming coelacanths in their natural environment. </w:t>
      </w:r>
      <w:proofErr w:type="gramStart"/>
      <w:r w:rsidRPr="002D5A69">
        <w:rPr>
          <w:i/>
          <w:lang w:val="en-US"/>
        </w:rPr>
        <w:t>Methods in Ecology and Evolution</w:t>
      </w:r>
      <w:r w:rsidRPr="002D5A69">
        <w:rPr>
          <w:lang w:val="en-US"/>
        </w:rPr>
        <w:t>.</w:t>
      </w:r>
      <w:proofErr w:type="gramEnd"/>
      <w:r w:rsidRPr="002D5A69">
        <w:rPr>
          <w:lang w:val="en-US"/>
        </w:rPr>
        <w:t xml:space="preserve"> </w:t>
      </w:r>
      <w:hyperlink r:id="rId7" w:tgtFrame="_blank" w:history="1">
        <w:r w:rsidRPr="002D5A69">
          <w:rPr>
            <w:rStyle w:val="Lienhypertexte"/>
            <w:lang w:val="en-US"/>
          </w:rPr>
          <w:t>http://dx.doi.org/10.1111/2041-210x.12671</w:t>
        </w:r>
      </w:hyperlink>
      <w:r w:rsidRPr="002D5A69">
        <w:rPr>
          <w:lang w:val="en-US"/>
        </w:rPr>
        <w:t xml:space="preserve"> </w:t>
      </w:r>
    </w:p>
    <w:p w:rsidR="001C0DB1" w:rsidRPr="001D69AA" w:rsidRDefault="001C0DB1" w:rsidP="001C0DB1">
      <w:pPr>
        <w:spacing w:after="0" w:line="240" w:lineRule="auto"/>
        <w:ind w:left="142" w:hanging="142"/>
        <w:jc w:val="both"/>
        <w:rPr>
          <w:rFonts w:cs="Arial"/>
          <w:lang w:val="en-US"/>
        </w:rPr>
      </w:pPr>
      <w:r w:rsidRPr="001D69AA">
        <w:rPr>
          <w:rFonts w:cs="Arial"/>
          <w:b/>
        </w:rPr>
        <w:t>Desjonquères C.</w:t>
      </w:r>
      <w:r w:rsidRPr="001D69AA">
        <w:rPr>
          <w:rFonts w:cs="Arial"/>
        </w:rPr>
        <w:t xml:space="preserve">, Rybak F., Depraetere M., Gasc A., </w:t>
      </w:r>
      <w:r w:rsidRPr="001D69AA">
        <w:rPr>
          <w:rFonts w:cs="Arial"/>
          <w:u w:val="single"/>
        </w:rPr>
        <w:t>Le Viol I.</w:t>
      </w:r>
      <w:r w:rsidRPr="001D69AA">
        <w:rPr>
          <w:rFonts w:cs="Arial"/>
        </w:rPr>
        <w:t xml:space="preserve">, </w:t>
      </w:r>
      <w:r w:rsidRPr="001D69AA">
        <w:rPr>
          <w:rFonts w:cs="Arial"/>
          <w:u w:val="single"/>
        </w:rPr>
        <w:t>Pavoine S.</w:t>
      </w:r>
      <w:r w:rsidRPr="001D69AA">
        <w:rPr>
          <w:rFonts w:cs="Arial"/>
        </w:rPr>
        <w:t xml:space="preserve"> &amp; </w:t>
      </w:r>
      <w:r w:rsidRPr="001D69AA">
        <w:rPr>
          <w:rFonts w:cs="Arial"/>
          <w:u w:val="single"/>
        </w:rPr>
        <w:t>Sueur J.</w:t>
      </w:r>
      <w:r w:rsidRPr="001D69AA">
        <w:rPr>
          <w:rFonts w:cs="Arial"/>
        </w:rPr>
        <w:t xml:space="preserve">, 2015. </w:t>
      </w:r>
      <w:proofErr w:type="gramStart"/>
      <w:r w:rsidRPr="001D69AA">
        <w:rPr>
          <w:rFonts w:cs="Arial"/>
          <w:lang w:val="en-US"/>
        </w:rPr>
        <w:t>First description of underwater acoustic diversity in three temperate ponds.</w:t>
      </w:r>
      <w:proofErr w:type="gramEnd"/>
      <w:r w:rsidRPr="001D69AA">
        <w:rPr>
          <w:rFonts w:cs="Arial"/>
          <w:lang w:val="en-US"/>
        </w:rPr>
        <w:t xml:space="preserve"> </w:t>
      </w:r>
      <w:r w:rsidRPr="001D69AA">
        <w:rPr>
          <w:rFonts w:cs="Arial"/>
          <w:i/>
          <w:lang w:val="en-US"/>
        </w:rPr>
        <w:t>PeerJ</w:t>
      </w:r>
      <w:r w:rsidRPr="001D69AA">
        <w:rPr>
          <w:rFonts w:cs="Arial"/>
          <w:lang w:val="en-US"/>
        </w:rPr>
        <w:t xml:space="preserve"> 3, e1393. </w:t>
      </w:r>
      <w:hyperlink r:id="rId8" w:tgtFrame="_blank" w:history="1">
        <w:r w:rsidRPr="001D69AA">
          <w:rPr>
            <w:rStyle w:val="Lienhypertexte"/>
            <w:rFonts w:cs="Arial"/>
            <w:color w:val="auto"/>
            <w:lang w:val="en-US"/>
          </w:rPr>
          <w:t>https://peerj.com/articles/1393/</w:t>
        </w:r>
      </w:hyperlink>
      <w:r w:rsidRPr="001D69AA">
        <w:rPr>
          <w:rFonts w:cs="Arial"/>
          <w:lang w:val="en-US"/>
        </w:rPr>
        <w:t xml:space="preserve"> </w:t>
      </w:r>
    </w:p>
    <w:p w:rsidR="001C0DB1" w:rsidRPr="00A63764" w:rsidRDefault="001C0DB1" w:rsidP="001C0DB1">
      <w:pPr>
        <w:tabs>
          <w:tab w:val="left" w:pos="1960"/>
        </w:tabs>
        <w:spacing w:after="0" w:line="240" w:lineRule="auto"/>
        <w:ind w:left="142" w:hanging="142"/>
        <w:jc w:val="both"/>
        <w:rPr>
          <w:lang w:val="en-US"/>
        </w:rPr>
      </w:pPr>
      <w:proofErr w:type="gramStart"/>
      <w:r w:rsidRPr="00A63764">
        <w:rPr>
          <w:u w:val="single"/>
          <w:lang w:val="en-US"/>
        </w:rPr>
        <w:t>Desutter-Grandcolas L.</w:t>
      </w:r>
      <w:r w:rsidRPr="00A63764">
        <w:rPr>
          <w:lang w:val="en-US"/>
        </w:rPr>
        <w:t>, Anso J. &amp; Jourdan H., 2016.</w:t>
      </w:r>
      <w:proofErr w:type="gramEnd"/>
      <w:r w:rsidRPr="00A63764">
        <w:rPr>
          <w:lang w:val="en-US"/>
        </w:rPr>
        <w:t xml:space="preserve"> "Crickets of New Caledonia (Insecta, Orthoptra, Grylloidea): a key to genera, with diagnoses of extant genera and descriptions of new taxa." </w:t>
      </w:r>
      <w:r w:rsidRPr="00A63764">
        <w:rPr>
          <w:i/>
          <w:lang w:val="en-US"/>
        </w:rPr>
        <w:t>Zoosystema</w:t>
      </w:r>
      <w:r w:rsidRPr="00A63764">
        <w:rPr>
          <w:lang w:val="en-US"/>
        </w:rPr>
        <w:t xml:space="preserve"> 38(4): 405-452.</w:t>
      </w:r>
    </w:p>
    <w:p w:rsidR="001C0DB1" w:rsidRPr="001D69AA" w:rsidRDefault="001C0DB1" w:rsidP="001C0DB1">
      <w:pPr>
        <w:tabs>
          <w:tab w:val="left" w:pos="426"/>
        </w:tabs>
        <w:autoSpaceDE w:val="0"/>
        <w:spacing w:after="0" w:line="240" w:lineRule="auto"/>
        <w:ind w:left="142" w:hanging="142"/>
        <w:jc w:val="both"/>
        <w:rPr>
          <w:lang w:val="en-US"/>
        </w:rPr>
      </w:pPr>
      <w:r w:rsidRPr="001D69AA">
        <w:rPr>
          <w:lang w:val="en-US"/>
        </w:rPr>
        <w:t xml:space="preserve">Dillehay T. D., Bonavia D., Goodbred S., Pino M., Vasquez V., Tham T. R., Conklin W., Splitstoser J., Piperno D., Iriarte J., Grobman A., Levi G., Lazzaris, Moreira D., Lopéz M., Tung T., Titelbaum A., Verano J., Adovasio J., Scott Cummings L., </w:t>
      </w:r>
      <w:r w:rsidRPr="001D69AA">
        <w:rPr>
          <w:u w:val="single"/>
          <w:lang w:val="en-US"/>
        </w:rPr>
        <w:t>Béarez P.</w:t>
      </w:r>
      <w:r w:rsidRPr="001D69AA">
        <w:rPr>
          <w:lang w:val="en-US"/>
        </w:rPr>
        <w:t xml:space="preserve">, </w:t>
      </w:r>
      <w:r w:rsidRPr="001D69AA">
        <w:rPr>
          <w:u w:val="single"/>
          <w:lang w:val="en-US"/>
        </w:rPr>
        <w:t>Dufour E.</w:t>
      </w:r>
      <w:r w:rsidRPr="001D69AA">
        <w:rPr>
          <w:lang w:val="en-US"/>
        </w:rPr>
        <w:t xml:space="preserve">, </w:t>
      </w:r>
      <w:r w:rsidRPr="001D69AA">
        <w:rPr>
          <w:b/>
          <w:lang w:val="en-US"/>
        </w:rPr>
        <w:t>Tombret O.</w:t>
      </w:r>
      <w:r w:rsidRPr="001D69AA">
        <w:rPr>
          <w:lang w:val="en-US"/>
        </w:rPr>
        <w:t xml:space="preserve">, Ramirez M., Beavins R., DeSantis L., Rey I., Mink P., Maggard G. &amp; Franco T., 2012. </w:t>
      </w:r>
      <w:proofErr w:type="gramStart"/>
      <w:r w:rsidRPr="001D69AA">
        <w:rPr>
          <w:lang w:val="en-US"/>
        </w:rPr>
        <w:t>Chronology, mound-building and environment at Huaca Prieta, Coastal Peru, from 13 700 to 4000 years ago.</w:t>
      </w:r>
      <w:proofErr w:type="gramEnd"/>
      <w:r w:rsidRPr="001D69AA">
        <w:rPr>
          <w:lang w:val="en-US"/>
        </w:rPr>
        <w:t xml:space="preserve"> </w:t>
      </w:r>
      <w:proofErr w:type="gramStart"/>
      <w:r w:rsidRPr="001D69AA">
        <w:rPr>
          <w:i/>
          <w:lang w:val="en-US"/>
        </w:rPr>
        <w:t>Antiquity</w:t>
      </w:r>
      <w:r w:rsidRPr="001D69AA">
        <w:rPr>
          <w:lang w:val="en-US"/>
        </w:rPr>
        <w:t xml:space="preserve">  vol</w:t>
      </w:r>
      <w:proofErr w:type="gramEnd"/>
      <w:r w:rsidRPr="001D69AA">
        <w:rPr>
          <w:lang w:val="en-US"/>
        </w:rPr>
        <w:t xml:space="preserve"> </w:t>
      </w:r>
      <w:r w:rsidRPr="001D69AA">
        <w:rPr>
          <w:b/>
          <w:bCs/>
          <w:lang w:val="en-US"/>
        </w:rPr>
        <w:t xml:space="preserve">86, pp </w:t>
      </w:r>
      <w:r w:rsidRPr="001D69AA">
        <w:rPr>
          <w:lang w:val="en-US"/>
        </w:rPr>
        <w:t>48–70.</w:t>
      </w:r>
    </w:p>
    <w:p w:rsidR="001C0DB1" w:rsidRPr="001D69AA" w:rsidRDefault="001C0DB1" w:rsidP="001C0DB1">
      <w:pPr>
        <w:spacing w:after="0" w:line="240" w:lineRule="auto"/>
        <w:ind w:left="142" w:hanging="142"/>
        <w:jc w:val="both"/>
        <w:rPr>
          <w:rFonts w:cs="Arial"/>
          <w:lang w:val="en-US" w:eastAsia="fr-FR"/>
        </w:rPr>
      </w:pPr>
      <w:r w:rsidRPr="001D69AA">
        <w:rPr>
          <w:rFonts w:cs="Arial"/>
          <w:lang w:val="en-US" w:eastAsia="fr-FR"/>
        </w:rPr>
        <w:t xml:space="preserve">Drexler J.-F., Corman V.-M., Lukashev A.-N., Van den Brand J.-M., Gmyl A.-P., Brünink S., Rasche A., Seggewi N., Feng H., Leijten L.-M., Vallo P., Kuiken T., Dotzauer A., Ulrich R.-G., Lemon S.-M., Drosten C. &amp; Hepatovirus Ecology Consortium, 2015. </w:t>
      </w:r>
      <w:proofErr w:type="gramStart"/>
      <w:r w:rsidRPr="001D69AA">
        <w:rPr>
          <w:rFonts w:cs="Arial"/>
          <w:lang w:val="en-US" w:eastAsia="fr-FR"/>
        </w:rPr>
        <w:t>Evolutionary origins of hepatitis A virus in small mammals.</w:t>
      </w:r>
      <w:proofErr w:type="gramEnd"/>
      <w:r w:rsidRPr="001D69AA">
        <w:rPr>
          <w:rFonts w:cs="Arial"/>
          <w:lang w:val="en-US" w:eastAsia="fr-FR"/>
        </w:rPr>
        <w:t xml:space="preserve"> </w:t>
      </w:r>
      <w:r w:rsidRPr="001D69AA">
        <w:rPr>
          <w:rFonts w:cs="Arial"/>
          <w:i/>
          <w:lang w:val="en-US" w:eastAsia="fr-FR"/>
        </w:rPr>
        <w:t>Proc Natl Acad Sci USA</w:t>
      </w:r>
      <w:r w:rsidRPr="001D69AA">
        <w:rPr>
          <w:rFonts w:cs="Arial"/>
          <w:lang w:val="en-US" w:eastAsia="fr-FR"/>
        </w:rPr>
        <w:t>. 112(49</w:t>
      </w:r>
      <w:proofErr w:type="gramStart"/>
      <w:r w:rsidRPr="001D69AA">
        <w:rPr>
          <w:rFonts w:cs="Arial"/>
          <w:lang w:val="en-US" w:eastAsia="fr-FR"/>
        </w:rPr>
        <w:t>) :</w:t>
      </w:r>
      <w:proofErr w:type="gramEnd"/>
      <w:r w:rsidRPr="001D69AA">
        <w:rPr>
          <w:rFonts w:cs="Arial"/>
          <w:lang w:val="en-US" w:eastAsia="fr-FR"/>
        </w:rPr>
        <w:t xml:space="preserve"> 15190-5. </w:t>
      </w:r>
      <w:proofErr w:type="gramStart"/>
      <w:r w:rsidRPr="001D69AA">
        <w:rPr>
          <w:rFonts w:cs="Arial"/>
          <w:lang w:val="en-US" w:eastAsia="fr-FR"/>
        </w:rPr>
        <w:t>doi</w:t>
      </w:r>
      <w:proofErr w:type="gramEnd"/>
      <w:r w:rsidRPr="001D69AA">
        <w:rPr>
          <w:rFonts w:cs="Arial"/>
          <w:lang w:val="en-US" w:eastAsia="fr-FR"/>
        </w:rPr>
        <w:t xml:space="preserve">: 10.1073/pnas.1516992112. </w:t>
      </w:r>
    </w:p>
    <w:p w:rsidR="001C0DB1" w:rsidRPr="00011C4D" w:rsidRDefault="001C0DB1" w:rsidP="001C0DB1">
      <w:pPr>
        <w:spacing w:after="0" w:line="240" w:lineRule="auto"/>
        <w:ind w:left="142" w:hanging="142"/>
        <w:jc w:val="both"/>
        <w:rPr>
          <w:rStyle w:val="cit-doi"/>
          <w:rFonts w:cs="Arial"/>
          <w:bCs/>
          <w:iCs/>
          <w:lang w:val="en-US"/>
        </w:rPr>
      </w:pPr>
      <w:proofErr w:type="gramStart"/>
      <w:r w:rsidRPr="00011C4D">
        <w:rPr>
          <w:rStyle w:val="cit-doi"/>
          <w:rFonts w:cs="Arial"/>
          <w:bCs/>
          <w:iCs/>
          <w:lang w:val="en-US"/>
        </w:rPr>
        <w:t>Ďuriš Z. &amp; Horká I., 2017.</w:t>
      </w:r>
      <w:proofErr w:type="gramEnd"/>
      <w:r w:rsidRPr="00011C4D">
        <w:rPr>
          <w:rStyle w:val="cit-doi"/>
          <w:rFonts w:cs="Arial"/>
          <w:bCs/>
          <w:iCs/>
          <w:lang w:val="en-US"/>
        </w:rPr>
        <w:t xml:space="preserve"> Towards a revision of the genus </w:t>
      </w:r>
      <w:proofErr w:type="gramStart"/>
      <w:r w:rsidRPr="00011C4D">
        <w:rPr>
          <w:rStyle w:val="cit-doi"/>
          <w:rFonts w:cs="Arial"/>
          <w:bCs/>
          <w:iCs/>
          <w:lang w:val="en-US"/>
        </w:rPr>
        <w:t>Periclimenes :</w:t>
      </w:r>
      <w:proofErr w:type="gramEnd"/>
      <w:r w:rsidRPr="00011C4D">
        <w:rPr>
          <w:rStyle w:val="cit-doi"/>
          <w:rFonts w:cs="Arial"/>
          <w:bCs/>
          <w:iCs/>
          <w:lang w:val="en-US"/>
        </w:rPr>
        <w:t xml:space="preserve"> resurrection of </w:t>
      </w:r>
      <w:r w:rsidRPr="00C7232C">
        <w:rPr>
          <w:rStyle w:val="cit-doi"/>
          <w:rFonts w:cs="Arial"/>
          <w:bCs/>
          <w:i/>
          <w:iCs/>
          <w:lang w:val="en-US"/>
        </w:rPr>
        <w:t>Ancylocaris</w:t>
      </w:r>
      <w:r w:rsidRPr="00011C4D">
        <w:rPr>
          <w:rStyle w:val="cit-doi"/>
          <w:rFonts w:cs="Arial"/>
          <w:bCs/>
          <w:iCs/>
          <w:lang w:val="en-US"/>
        </w:rPr>
        <w:t xml:space="preserve"> Schenkel, 1902, and designation of three new genera (Crustacea, Decapoda, Palaemonidae). </w:t>
      </w:r>
      <w:r w:rsidRPr="00011C4D">
        <w:rPr>
          <w:rStyle w:val="cit-doi"/>
          <w:rFonts w:cs="Arial"/>
          <w:bCs/>
          <w:i/>
          <w:iCs/>
          <w:lang w:val="en-US"/>
        </w:rPr>
        <w:t>ZooKeys</w:t>
      </w:r>
      <w:r w:rsidRPr="00011C4D">
        <w:rPr>
          <w:rStyle w:val="cit-doi"/>
          <w:rFonts w:cs="Arial"/>
          <w:bCs/>
          <w:iCs/>
          <w:lang w:val="en-US"/>
        </w:rPr>
        <w:t xml:space="preserve"> 646: 25–44.</w:t>
      </w:r>
    </w:p>
    <w:p w:rsidR="001C0DB1" w:rsidRPr="001D69AA" w:rsidRDefault="001C0DB1" w:rsidP="001C0DB1">
      <w:pPr>
        <w:spacing w:after="0" w:line="240" w:lineRule="auto"/>
        <w:ind w:left="142" w:hanging="142"/>
        <w:jc w:val="both"/>
        <w:rPr>
          <w:rStyle w:val="cit-doi"/>
          <w:rFonts w:cs="Arial"/>
          <w:iCs/>
          <w:lang w:val="en-US"/>
        </w:rPr>
      </w:pPr>
      <w:proofErr w:type="gramStart"/>
      <w:r w:rsidRPr="001D69AA">
        <w:rPr>
          <w:rStyle w:val="cit-doi"/>
          <w:rFonts w:cs="Arial"/>
          <w:bCs/>
          <w:iCs/>
          <w:lang w:val="en-US"/>
        </w:rPr>
        <w:lastRenderedPageBreak/>
        <w:t xml:space="preserve">Dutel H., </w:t>
      </w:r>
      <w:r w:rsidRPr="001D69AA">
        <w:rPr>
          <w:rStyle w:val="cit-doi"/>
          <w:rFonts w:cs="Arial"/>
          <w:bCs/>
          <w:iCs/>
          <w:u w:val="single"/>
          <w:lang w:val="en-US"/>
        </w:rPr>
        <w:t>Herbin M.</w:t>
      </w:r>
      <w:r w:rsidRPr="001D69AA">
        <w:rPr>
          <w:rStyle w:val="cit-doi"/>
          <w:rFonts w:cs="Arial"/>
          <w:bCs/>
          <w:iCs/>
          <w:lang w:val="en-US"/>
        </w:rPr>
        <w:t xml:space="preserve">, </w:t>
      </w:r>
      <w:r w:rsidRPr="001D69AA">
        <w:rPr>
          <w:rStyle w:val="cit-doi"/>
          <w:rFonts w:cs="Arial"/>
          <w:bCs/>
          <w:iCs/>
          <w:u w:val="single"/>
          <w:lang w:val="en-US"/>
        </w:rPr>
        <w:t>Clément G.</w:t>
      </w:r>
      <w:r w:rsidRPr="001D69AA">
        <w:rPr>
          <w:rStyle w:val="cit-doi"/>
          <w:rFonts w:cs="Arial"/>
          <w:bCs/>
          <w:iCs/>
          <w:lang w:val="en-US"/>
        </w:rPr>
        <w:t xml:space="preserve"> &amp; </w:t>
      </w:r>
      <w:r w:rsidRPr="001D69AA">
        <w:rPr>
          <w:rStyle w:val="cit-doi"/>
          <w:rFonts w:cs="Arial"/>
          <w:bCs/>
          <w:iCs/>
          <w:u w:val="single"/>
          <w:lang w:val="en-US"/>
        </w:rPr>
        <w:t>Herrel A.</w:t>
      </w:r>
      <w:r w:rsidRPr="001D69AA">
        <w:rPr>
          <w:rStyle w:val="cit-doi"/>
          <w:rFonts w:cs="Arial"/>
          <w:bCs/>
          <w:iCs/>
          <w:lang w:val="en-US"/>
        </w:rPr>
        <w:t>, 2015.</w:t>
      </w:r>
      <w:proofErr w:type="gramEnd"/>
      <w:r w:rsidRPr="001D69AA">
        <w:rPr>
          <w:rStyle w:val="cit-doi"/>
          <w:rFonts w:cs="Arial"/>
          <w:bCs/>
          <w:iCs/>
          <w:lang w:val="en-US"/>
        </w:rPr>
        <w:t xml:space="preserve"> B</w:t>
      </w:r>
      <w:r w:rsidRPr="001D69AA">
        <w:rPr>
          <w:rStyle w:val="cit-doi"/>
          <w:rFonts w:cs="Arial"/>
          <w:iCs/>
          <w:lang w:val="en-GB"/>
        </w:rPr>
        <w:t xml:space="preserve">ite force in the extant coelacanth </w:t>
      </w:r>
      <w:proofErr w:type="gramStart"/>
      <w:r w:rsidRPr="001D69AA">
        <w:rPr>
          <w:rStyle w:val="cit-doi"/>
          <w:rFonts w:cs="Arial"/>
          <w:i/>
          <w:lang w:val="en-GB"/>
        </w:rPr>
        <w:t xml:space="preserve">Latimeria </w:t>
      </w:r>
      <w:r w:rsidRPr="001D69AA">
        <w:rPr>
          <w:rStyle w:val="cit-doi"/>
          <w:rFonts w:cs="Arial"/>
          <w:i/>
          <w:iCs/>
          <w:lang w:val="en-GB"/>
        </w:rPr>
        <w:t>:</w:t>
      </w:r>
      <w:proofErr w:type="gramEnd"/>
      <w:r w:rsidRPr="001D69AA">
        <w:rPr>
          <w:rStyle w:val="cit-doi"/>
          <w:rFonts w:cs="Arial"/>
          <w:iCs/>
          <w:lang w:val="en-GB"/>
        </w:rPr>
        <w:t xml:space="preserve"> the role of the intracranial joint and the basicranial muscle. </w:t>
      </w:r>
      <w:r w:rsidRPr="001D69AA">
        <w:rPr>
          <w:rStyle w:val="cit-doi"/>
          <w:rFonts w:cs="Arial"/>
          <w:i/>
          <w:iCs/>
          <w:lang w:val="en-GB"/>
        </w:rPr>
        <w:t>Current Biology</w:t>
      </w:r>
      <w:r w:rsidRPr="001D69AA">
        <w:rPr>
          <w:rStyle w:val="cit-doi"/>
          <w:rFonts w:cs="Arial"/>
          <w:b/>
          <w:iCs/>
          <w:lang w:val="en-GB"/>
        </w:rPr>
        <w:t xml:space="preserve">, </w:t>
      </w:r>
      <w:r w:rsidRPr="001D69AA">
        <w:rPr>
          <w:rStyle w:val="cit-doi"/>
          <w:rFonts w:cs="Arial"/>
          <w:iCs/>
          <w:lang w:val="en-GB"/>
        </w:rPr>
        <w:t xml:space="preserve">25:1-6. </w:t>
      </w:r>
      <w:hyperlink r:id="rId9" w:tgtFrame="_blank" w:history="1">
        <w:r w:rsidRPr="001D69AA">
          <w:rPr>
            <w:rStyle w:val="Lienhypertexte"/>
            <w:rFonts w:cs="Arial"/>
            <w:iCs/>
            <w:color w:val="auto"/>
            <w:lang w:val="en-US"/>
          </w:rPr>
          <w:t>http://dx.doi.org/10.1016/j.cub.2015.02.076</w:t>
        </w:r>
      </w:hyperlink>
      <w:r w:rsidRPr="001D69AA">
        <w:rPr>
          <w:rStyle w:val="cit-doi"/>
          <w:rFonts w:cs="Arial"/>
          <w:iCs/>
          <w:lang w:val="en-US"/>
        </w:rPr>
        <w:t xml:space="preserve"> </w:t>
      </w:r>
    </w:p>
    <w:p w:rsidR="001C0DB1" w:rsidRPr="001D69AA" w:rsidRDefault="001C0DB1" w:rsidP="001C0DB1">
      <w:pPr>
        <w:spacing w:after="0" w:line="240" w:lineRule="auto"/>
        <w:ind w:left="142" w:hanging="142"/>
        <w:jc w:val="both"/>
        <w:rPr>
          <w:rFonts w:cs="Arial"/>
          <w:lang w:val="en-US"/>
        </w:rPr>
      </w:pPr>
      <w:proofErr w:type="gramStart"/>
      <w:r w:rsidRPr="001D69AA">
        <w:rPr>
          <w:rFonts w:cs="Arial"/>
          <w:bCs/>
          <w:lang w:val="en-US"/>
        </w:rPr>
        <w:t xml:space="preserve">Dutel H., </w:t>
      </w:r>
      <w:r w:rsidRPr="001D69AA">
        <w:rPr>
          <w:rFonts w:cs="Arial"/>
          <w:u w:val="single"/>
          <w:lang w:val="en-US"/>
        </w:rPr>
        <w:t>Herbin M.</w:t>
      </w:r>
      <w:r w:rsidRPr="001D69AA">
        <w:rPr>
          <w:rFonts w:cs="Arial"/>
          <w:lang w:val="en-US"/>
        </w:rPr>
        <w:t xml:space="preserve"> &amp; </w:t>
      </w:r>
      <w:r w:rsidRPr="001D69AA">
        <w:rPr>
          <w:rFonts w:cs="Arial"/>
          <w:u w:val="single"/>
          <w:lang w:val="en-US"/>
        </w:rPr>
        <w:t>Clément G.</w:t>
      </w:r>
      <w:r w:rsidRPr="001D69AA">
        <w:rPr>
          <w:rFonts w:cs="Arial"/>
          <w:lang w:val="en-US"/>
        </w:rPr>
        <w:t>, 2015.</w:t>
      </w:r>
      <w:proofErr w:type="gramEnd"/>
      <w:r w:rsidRPr="001D69AA">
        <w:rPr>
          <w:rFonts w:cs="Arial"/>
          <w:lang w:val="en-US"/>
        </w:rPr>
        <w:t xml:space="preserve"> </w:t>
      </w:r>
      <w:proofErr w:type="gramStart"/>
      <w:r w:rsidRPr="001D69AA">
        <w:rPr>
          <w:rFonts w:cs="Arial"/>
          <w:lang w:val="en-US"/>
        </w:rPr>
        <w:t>First occurrence of a mawsoniid coelacanth in the Early Jurassic of Europe.</w:t>
      </w:r>
      <w:proofErr w:type="gramEnd"/>
      <w:r w:rsidRPr="001D69AA">
        <w:rPr>
          <w:rFonts w:cs="Arial"/>
          <w:lang w:val="en-US"/>
        </w:rPr>
        <w:t xml:space="preserve"> </w:t>
      </w:r>
      <w:proofErr w:type="gramStart"/>
      <w:r w:rsidRPr="001D69AA">
        <w:rPr>
          <w:rFonts w:cs="Arial"/>
          <w:i/>
          <w:iCs/>
          <w:lang w:val="en-US"/>
        </w:rPr>
        <w:t>Journal of Vertebrate Paleontology.</w:t>
      </w:r>
      <w:proofErr w:type="gramEnd"/>
      <w:r w:rsidRPr="001D69AA">
        <w:rPr>
          <w:rFonts w:cs="Arial"/>
          <w:iCs/>
          <w:lang w:val="en-US"/>
        </w:rPr>
        <w:t xml:space="preserve"> </w:t>
      </w:r>
      <w:r w:rsidRPr="001D69AA">
        <w:rPr>
          <w:rFonts w:cs="Arial"/>
          <w:lang w:val="en-US"/>
        </w:rPr>
        <w:t>Doi:10.1080/02724634.2014.929581.</w:t>
      </w:r>
    </w:p>
    <w:p w:rsidR="001C0DB1" w:rsidRPr="00C97B49" w:rsidRDefault="001C0DB1" w:rsidP="001C0DB1">
      <w:pPr>
        <w:pStyle w:val="NormalWeb"/>
        <w:spacing w:before="0" w:beforeAutospacing="0" w:after="0" w:afterAutospacing="0"/>
        <w:ind w:left="180" w:hanging="180"/>
        <w:jc w:val="both"/>
        <w:rPr>
          <w:rFonts w:ascii="Calibri" w:hAnsi="Calibri"/>
          <w:sz w:val="22"/>
          <w:szCs w:val="22"/>
          <w:lang w:val="en-GB"/>
        </w:rPr>
      </w:pPr>
      <w:proofErr w:type="gramStart"/>
      <w:r w:rsidRPr="00C97B49">
        <w:rPr>
          <w:rFonts w:ascii="Calibri" w:hAnsi="Calibri"/>
          <w:sz w:val="22"/>
          <w:szCs w:val="22"/>
          <w:u w:val="single"/>
          <w:lang w:val="en-GB"/>
        </w:rPr>
        <w:t>Dutel H., Herrel A., Clément G. &amp; Herbin M.,</w:t>
      </w:r>
      <w:r w:rsidRPr="00C97B49">
        <w:rPr>
          <w:rFonts w:ascii="Calibri" w:hAnsi="Calibri"/>
          <w:sz w:val="22"/>
          <w:szCs w:val="22"/>
          <w:lang w:val="en-GB"/>
        </w:rPr>
        <w:t xml:space="preserve"> 2013.</w:t>
      </w:r>
      <w:proofErr w:type="gramEnd"/>
      <w:r w:rsidRPr="00C97B49">
        <w:rPr>
          <w:rFonts w:ascii="Calibri" w:hAnsi="Calibri"/>
          <w:sz w:val="22"/>
          <w:szCs w:val="22"/>
          <w:lang w:val="en-GB"/>
        </w:rPr>
        <w:t xml:space="preserve"> </w:t>
      </w:r>
      <w:proofErr w:type="gramStart"/>
      <w:r w:rsidRPr="00C97B49">
        <w:rPr>
          <w:rFonts w:ascii="Calibri" w:hAnsi="Calibri"/>
          <w:sz w:val="22"/>
          <w:szCs w:val="22"/>
          <w:lang w:val="en-GB"/>
        </w:rPr>
        <w:t>A re-evaluation of the anatomy of the jaw-closing system in the extant coelacanth</w:t>
      </w:r>
      <w:r w:rsidRPr="00C97B49">
        <w:rPr>
          <w:rStyle w:val="Accentuation"/>
          <w:rFonts w:ascii="Calibri" w:hAnsi="Calibri"/>
          <w:sz w:val="22"/>
          <w:szCs w:val="22"/>
          <w:lang w:val="en-GB"/>
        </w:rPr>
        <w:t xml:space="preserve"> Latimeria chalumnae</w:t>
      </w:r>
      <w:r w:rsidRPr="00C97B49">
        <w:rPr>
          <w:rFonts w:ascii="Calibri" w:hAnsi="Calibri"/>
          <w:sz w:val="22"/>
          <w:szCs w:val="22"/>
          <w:lang w:val="en-GB"/>
        </w:rPr>
        <w:t>.</w:t>
      </w:r>
      <w:proofErr w:type="gramEnd"/>
      <w:r w:rsidRPr="00C97B49">
        <w:rPr>
          <w:rFonts w:ascii="Calibri" w:hAnsi="Calibri"/>
          <w:sz w:val="22"/>
          <w:szCs w:val="22"/>
          <w:lang w:val="en-GB"/>
        </w:rPr>
        <w:t xml:space="preserve"> </w:t>
      </w:r>
      <w:r w:rsidRPr="00C97B49">
        <w:rPr>
          <w:rFonts w:ascii="Calibri" w:hAnsi="Calibri"/>
          <w:i/>
          <w:iCs/>
          <w:sz w:val="22"/>
          <w:szCs w:val="22"/>
          <w:lang w:val="en-GB"/>
        </w:rPr>
        <w:t>Naturwissenschaften</w:t>
      </w:r>
      <w:r w:rsidRPr="00C97B49">
        <w:rPr>
          <w:rFonts w:ascii="Calibri" w:hAnsi="Calibri"/>
          <w:sz w:val="22"/>
          <w:szCs w:val="22"/>
          <w:lang w:val="en-GB"/>
        </w:rPr>
        <w:t xml:space="preserve"> 100, </w:t>
      </w:r>
      <w:proofErr w:type="gramStart"/>
      <w:r w:rsidRPr="00C97B49">
        <w:rPr>
          <w:rFonts w:ascii="Calibri" w:hAnsi="Calibri"/>
          <w:sz w:val="22"/>
          <w:szCs w:val="22"/>
          <w:lang w:val="en-GB"/>
        </w:rPr>
        <w:t>11 :</w:t>
      </w:r>
      <w:proofErr w:type="gramEnd"/>
      <w:r w:rsidRPr="00C97B49">
        <w:rPr>
          <w:rFonts w:ascii="Calibri" w:hAnsi="Calibri"/>
          <w:sz w:val="22"/>
          <w:szCs w:val="22"/>
          <w:lang w:val="en-GB"/>
        </w:rPr>
        <w:t xml:space="preserve"> 1007-1022.</w:t>
      </w:r>
    </w:p>
    <w:p w:rsidR="001C0DB1" w:rsidRPr="00C97B49" w:rsidRDefault="001C0DB1" w:rsidP="001C0DB1">
      <w:pPr>
        <w:pStyle w:val="NormalWeb"/>
        <w:spacing w:before="0" w:beforeAutospacing="0" w:after="0" w:afterAutospacing="0"/>
        <w:ind w:left="180" w:hanging="180"/>
        <w:jc w:val="both"/>
        <w:rPr>
          <w:rFonts w:ascii="Calibri" w:hAnsi="Calibri"/>
          <w:sz w:val="22"/>
          <w:szCs w:val="22"/>
          <w:lang w:val="en-GB"/>
        </w:rPr>
      </w:pPr>
      <w:proofErr w:type="gramStart"/>
      <w:r w:rsidRPr="00455212">
        <w:rPr>
          <w:rFonts w:ascii="Calibri" w:hAnsi="Calibri"/>
          <w:bCs/>
          <w:sz w:val="22"/>
          <w:szCs w:val="22"/>
          <w:u w:val="single"/>
          <w:lang w:val="en-GB"/>
        </w:rPr>
        <w:t>Dutel H., Herrel A., Clément</w:t>
      </w:r>
      <w:r w:rsidRPr="00455212">
        <w:rPr>
          <w:rFonts w:ascii="Calibri" w:hAnsi="Calibri"/>
          <w:bCs/>
          <w:sz w:val="22"/>
          <w:szCs w:val="22"/>
          <w:u w:val="single"/>
          <w:lang w:val="en-US"/>
        </w:rPr>
        <w:t xml:space="preserve"> </w:t>
      </w:r>
      <w:r w:rsidRPr="00455212">
        <w:rPr>
          <w:rFonts w:ascii="Calibri" w:hAnsi="Calibri"/>
          <w:bCs/>
          <w:sz w:val="22"/>
          <w:szCs w:val="22"/>
          <w:u w:val="single"/>
          <w:lang w:val="en-GB"/>
        </w:rPr>
        <w:t>G. &amp; Herbin M.,</w:t>
      </w:r>
      <w:r w:rsidRPr="00C97B49">
        <w:rPr>
          <w:rFonts w:ascii="Calibri" w:hAnsi="Calibri"/>
          <w:sz w:val="22"/>
          <w:szCs w:val="22"/>
          <w:lang w:val="en-GB"/>
        </w:rPr>
        <w:t xml:space="preserve"> 2015.</w:t>
      </w:r>
      <w:proofErr w:type="gramEnd"/>
      <w:r w:rsidRPr="00C97B49">
        <w:rPr>
          <w:rFonts w:ascii="Calibri" w:hAnsi="Calibri"/>
          <w:sz w:val="22"/>
          <w:szCs w:val="22"/>
          <w:lang w:val="en-GB"/>
        </w:rPr>
        <w:t xml:space="preserve"> Redescription of the hyoid apparatus and associated musculature in the extant coelacanth </w:t>
      </w:r>
      <w:r w:rsidRPr="00F96AA0">
        <w:rPr>
          <w:rStyle w:val="Accentuation"/>
          <w:rFonts w:ascii="Calibri" w:hAnsi="Calibri"/>
          <w:sz w:val="22"/>
          <w:szCs w:val="22"/>
          <w:lang w:val="en-GB"/>
        </w:rPr>
        <w:t xml:space="preserve">Latimeria </w:t>
      </w:r>
      <w:proofErr w:type="gramStart"/>
      <w:r w:rsidRPr="00F96AA0">
        <w:rPr>
          <w:rStyle w:val="Accentuation"/>
          <w:rFonts w:ascii="Calibri" w:hAnsi="Calibri"/>
          <w:sz w:val="22"/>
          <w:szCs w:val="22"/>
          <w:lang w:val="en-GB"/>
        </w:rPr>
        <w:t>chalumnae</w:t>
      </w:r>
      <w:r w:rsidRPr="00C97B49">
        <w:rPr>
          <w:rStyle w:val="Accentuation"/>
          <w:rFonts w:ascii="Calibri" w:hAnsi="Calibri"/>
          <w:sz w:val="22"/>
          <w:szCs w:val="22"/>
          <w:lang w:val="en-GB"/>
        </w:rPr>
        <w:t xml:space="preserve"> </w:t>
      </w:r>
      <w:r w:rsidRPr="00C97B49">
        <w:rPr>
          <w:rFonts w:ascii="Calibri" w:hAnsi="Calibri"/>
          <w:sz w:val="22"/>
          <w:szCs w:val="22"/>
          <w:lang w:val="en-GB"/>
        </w:rPr>
        <w:t>:</w:t>
      </w:r>
      <w:proofErr w:type="gramEnd"/>
      <w:r w:rsidRPr="00C97B49">
        <w:rPr>
          <w:rFonts w:ascii="Calibri" w:hAnsi="Calibri"/>
          <w:sz w:val="22"/>
          <w:szCs w:val="22"/>
          <w:lang w:val="en-GB"/>
        </w:rPr>
        <w:t xml:space="preserve"> functional implications for feeding. </w:t>
      </w:r>
      <w:proofErr w:type="gramStart"/>
      <w:r w:rsidRPr="00C97B49">
        <w:rPr>
          <w:rFonts w:ascii="Calibri" w:hAnsi="Calibri"/>
          <w:i/>
          <w:sz w:val="22"/>
          <w:szCs w:val="22"/>
          <w:lang w:val="en-GB"/>
        </w:rPr>
        <w:t>The</w:t>
      </w:r>
      <w:r w:rsidRPr="00C97B49">
        <w:rPr>
          <w:rFonts w:ascii="Calibri" w:hAnsi="Calibri"/>
          <w:sz w:val="22"/>
          <w:szCs w:val="22"/>
          <w:lang w:val="en-GB"/>
        </w:rPr>
        <w:t xml:space="preserve"> </w:t>
      </w:r>
      <w:r>
        <w:rPr>
          <w:rFonts w:ascii="Calibri" w:hAnsi="Calibri"/>
          <w:i/>
          <w:iCs/>
          <w:sz w:val="22"/>
          <w:szCs w:val="22"/>
          <w:lang w:val="en-GB"/>
        </w:rPr>
        <w:t>Anatomical Record</w:t>
      </w:r>
      <w:r w:rsidRPr="00C97B49">
        <w:rPr>
          <w:rFonts w:ascii="Calibri" w:hAnsi="Calibri"/>
          <w:sz w:val="22"/>
          <w:szCs w:val="22"/>
          <w:lang w:val="en-GB"/>
        </w:rPr>
        <w:t>.</w:t>
      </w:r>
      <w:proofErr w:type="gramEnd"/>
    </w:p>
    <w:p w:rsidR="001C0DB1" w:rsidRPr="00011C4D" w:rsidRDefault="001C0DB1" w:rsidP="001C0DB1">
      <w:pPr>
        <w:pStyle w:val="NormalWeb"/>
        <w:spacing w:before="0" w:beforeAutospacing="0" w:after="0" w:afterAutospacing="0"/>
        <w:ind w:left="180" w:hanging="180"/>
        <w:jc w:val="both"/>
        <w:rPr>
          <w:rFonts w:ascii="Calibri" w:hAnsi="Calibri"/>
          <w:bCs/>
          <w:sz w:val="22"/>
          <w:szCs w:val="22"/>
          <w:lang w:val="en-US"/>
        </w:rPr>
      </w:pPr>
      <w:proofErr w:type="gramStart"/>
      <w:r w:rsidRPr="00011C4D">
        <w:rPr>
          <w:rFonts w:ascii="Calibri" w:hAnsi="Calibri"/>
          <w:bCs/>
          <w:sz w:val="22"/>
          <w:szCs w:val="22"/>
          <w:lang w:val="en-US"/>
        </w:rPr>
        <w:t xml:space="preserve">Erens J., </w:t>
      </w:r>
      <w:r w:rsidRPr="00011C4D">
        <w:rPr>
          <w:rFonts w:ascii="Calibri" w:hAnsi="Calibri"/>
          <w:b/>
          <w:bCs/>
          <w:sz w:val="22"/>
          <w:szCs w:val="22"/>
          <w:lang w:val="en-US"/>
        </w:rPr>
        <w:t>Miralles A.</w:t>
      </w:r>
      <w:r w:rsidRPr="00011C4D">
        <w:rPr>
          <w:rFonts w:ascii="Calibri" w:hAnsi="Calibri"/>
          <w:bCs/>
          <w:sz w:val="22"/>
          <w:szCs w:val="22"/>
          <w:lang w:val="en-US"/>
        </w:rPr>
        <w:t>, Glaw F., Chatroub L. W. &amp; Vencesa M., 2017.</w:t>
      </w:r>
      <w:proofErr w:type="gramEnd"/>
      <w:r w:rsidRPr="00011C4D">
        <w:rPr>
          <w:rFonts w:ascii="Calibri" w:hAnsi="Calibri"/>
          <w:bCs/>
          <w:sz w:val="22"/>
          <w:szCs w:val="22"/>
          <w:lang w:val="en-US"/>
        </w:rPr>
        <w:t xml:space="preserve"> Extended molecular phylogenetics and revised systematics of Malagasy scincine lizards. </w:t>
      </w:r>
      <w:r w:rsidRPr="00011C4D">
        <w:rPr>
          <w:rFonts w:ascii="Calibri" w:hAnsi="Calibri"/>
          <w:bCs/>
          <w:i/>
          <w:sz w:val="22"/>
          <w:szCs w:val="22"/>
          <w:lang w:val="en-US"/>
        </w:rPr>
        <w:t>Molecular Phylogenetics and Evolution</w:t>
      </w:r>
      <w:r w:rsidRPr="00011C4D">
        <w:rPr>
          <w:rFonts w:ascii="Calibri" w:hAnsi="Calibri"/>
          <w:bCs/>
          <w:sz w:val="22"/>
          <w:szCs w:val="22"/>
          <w:lang w:val="en-US"/>
        </w:rPr>
        <w:t>, vol. 107, p. 466–472.</w:t>
      </w:r>
    </w:p>
    <w:p w:rsidR="001C0DB1" w:rsidRPr="00C97B49" w:rsidRDefault="001C0DB1" w:rsidP="001C0DB1">
      <w:pPr>
        <w:pStyle w:val="NormalWeb"/>
        <w:spacing w:before="0" w:beforeAutospacing="0" w:after="0" w:afterAutospacing="0"/>
        <w:ind w:left="180" w:hanging="180"/>
        <w:jc w:val="both"/>
        <w:rPr>
          <w:rFonts w:ascii="Calibri" w:hAnsi="Calibri"/>
          <w:sz w:val="22"/>
          <w:szCs w:val="22"/>
          <w:lang w:val="en-US"/>
        </w:rPr>
      </w:pPr>
      <w:r w:rsidRPr="00C97B49">
        <w:rPr>
          <w:rFonts w:ascii="Calibri" w:hAnsi="Calibri"/>
          <w:bCs/>
          <w:sz w:val="22"/>
          <w:szCs w:val="22"/>
          <w:u w:val="single"/>
          <w:lang w:val="en-US"/>
        </w:rPr>
        <w:t>Evin A.,</w:t>
      </w:r>
      <w:r w:rsidRPr="00C97B49">
        <w:rPr>
          <w:rFonts w:ascii="Calibri" w:hAnsi="Calibri"/>
          <w:bCs/>
          <w:sz w:val="22"/>
          <w:szCs w:val="22"/>
          <w:lang w:val="en-US"/>
        </w:rPr>
        <w:t xml:space="preserve"> </w:t>
      </w:r>
      <w:r w:rsidRPr="00C97B49">
        <w:rPr>
          <w:rFonts w:ascii="Calibri" w:hAnsi="Calibri"/>
          <w:sz w:val="22"/>
          <w:szCs w:val="22"/>
          <w:lang w:val="en-US"/>
        </w:rPr>
        <w:t xml:space="preserve">Girdland Flink L., Bălăşescu A., Popovici D., Andreescu R., Bailey D., Mirea P., Lazăr C., Boroneanţ A., Bonsall C., Vidarsdottir U.-S., </w:t>
      </w:r>
      <w:r w:rsidRPr="00C97B49">
        <w:rPr>
          <w:rFonts w:ascii="Calibri" w:hAnsi="Calibri"/>
          <w:bCs/>
          <w:sz w:val="22"/>
          <w:szCs w:val="22"/>
          <w:u w:val="single"/>
          <w:lang w:val="en-US"/>
        </w:rPr>
        <w:t>Brehard S., Tresset A., Cucchi T.,</w:t>
      </w:r>
      <w:r w:rsidRPr="00C97B49">
        <w:rPr>
          <w:rFonts w:ascii="Calibri" w:hAnsi="Calibri"/>
          <w:bCs/>
          <w:sz w:val="22"/>
          <w:szCs w:val="22"/>
          <w:lang w:val="en-US"/>
        </w:rPr>
        <w:t xml:space="preserve"> </w:t>
      </w:r>
      <w:r w:rsidRPr="00C97B49">
        <w:rPr>
          <w:rFonts w:ascii="Calibri" w:hAnsi="Calibri"/>
          <w:sz w:val="22"/>
          <w:szCs w:val="22"/>
          <w:lang w:val="en-US"/>
        </w:rPr>
        <w:t xml:space="preserve">Larson G. &amp; </w:t>
      </w:r>
      <w:r w:rsidRPr="00C97B49">
        <w:rPr>
          <w:rFonts w:ascii="Calibri" w:hAnsi="Calibri"/>
          <w:b/>
          <w:bCs/>
          <w:sz w:val="22"/>
          <w:szCs w:val="22"/>
          <w:lang w:val="en-US"/>
        </w:rPr>
        <w:t>Dobney K.</w:t>
      </w:r>
      <w:r w:rsidRPr="00C97B49">
        <w:rPr>
          <w:rFonts w:ascii="Calibri" w:hAnsi="Calibri"/>
          <w:bCs/>
          <w:sz w:val="22"/>
          <w:szCs w:val="22"/>
          <w:lang w:val="en-US"/>
        </w:rPr>
        <w:t xml:space="preserve">, </w:t>
      </w:r>
      <w:r w:rsidRPr="00C97B49">
        <w:rPr>
          <w:rFonts w:ascii="Calibri" w:hAnsi="Calibri"/>
          <w:sz w:val="22"/>
          <w:szCs w:val="22"/>
          <w:lang w:val="en-US"/>
        </w:rPr>
        <w:t xml:space="preserve">2015. </w:t>
      </w:r>
      <w:proofErr w:type="gramStart"/>
      <w:r w:rsidRPr="00C97B49">
        <w:rPr>
          <w:rFonts w:ascii="Calibri" w:hAnsi="Calibri"/>
          <w:sz w:val="22"/>
          <w:szCs w:val="22"/>
          <w:lang w:val="en-GB"/>
        </w:rPr>
        <w:t>Unravelling the complexity of domestication: a case study using morphometrics and ancient DNA analyses of archaeological pigs from Romania.</w:t>
      </w:r>
      <w:proofErr w:type="gramEnd"/>
      <w:r w:rsidRPr="00C97B49">
        <w:rPr>
          <w:rFonts w:ascii="Calibri" w:hAnsi="Calibri"/>
          <w:sz w:val="22"/>
          <w:szCs w:val="22"/>
          <w:lang w:val="en-GB"/>
        </w:rPr>
        <w:t xml:space="preserve"> </w:t>
      </w:r>
      <w:r w:rsidRPr="00C97B49">
        <w:rPr>
          <w:rFonts w:ascii="Calibri" w:hAnsi="Calibri"/>
          <w:i/>
          <w:iCs/>
          <w:sz w:val="22"/>
          <w:szCs w:val="22"/>
          <w:lang w:val="en-GB"/>
        </w:rPr>
        <w:t>Philosophical Transactions of the Royal Society B: Biological Sciences</w:t>
      </w:r>
      <w:r w:rsidRPr="00C97B49">
        <w:rPr>
          <w:rFonts w:ascii="Calibri" w:hAnsi="Calibri"/>
          <w:sz w:val="22"/>
          <w:szCs w:val="22"/>
          <w:lang w:val="en-GB"/>
        </w:rPr>
        <w:t>, vol 370, 1660</w:t>
      </w:r>
      <w:r w:rsidRPr="00C97B49">
        <w:rPr>
          <w:rFonts w:ascii="Calibri" w:hAnsi="Calibri"/>
          <w:sz w:val="22"/>
          <w:szCs w:val="22"/>
          <w:lang w:val="en-US"/>
        </w:rPr>
        <w:t>.</w:t>
      </w:r>
    </w:p>
    <w:p w:rsidR="001C0DB1" w:rsidRPr="00C97B49" w:rsidRDefault="001C0DB1" w:rsidP="001C0DB1">
      <w:pPr>
        <w:pStyle w:val="NormalWeb"/>
        <w:spacing w:before="0" w:beforeAutospacing="0" w:after="0" w:afterAutospacing="0"/>
        <w:ind w:left="180" w:hanging="180"/>
        <w:jc w:val="both"/>
        <w:rPr>
          <w:rFonts w:ascii="Calibri" w:hAnsi="Calibri"/>
          <w:sz w:val="22"/>
          <w:szCs w:val="22"/>
          <w:lang w:val="en-GB"/>
        </w:rPr>
      </w:pPr>
      <w:r w:rsidRPr="00C97B49">
        <w:rPr>
          <w:rFonts w:ascii="Calibri" w:hAnsi="Calibri"/>
          <w:bCs/>
          <w:sz w:val="22"/>
          <w:szCs w:val="22"/>
          <w:u w:val="single"/>
          <w:lang w:val="en-GB"/>
        </w:rPr>
        <w:t>Evin A.,</w:t>
      </w:r>
      <w:r w:rsidRPr="00C97B49">
        <w:rPr>
          <w:rFonts w:ascii="Calibri" w:hAnsi="Calibri"/>
          <w:bCs/>
          <w:sz w:val="22"/>
          <w:szCs w:val="22"/>
          <w:lang w:val="en-GB"/>
        </w:rPr>
        <w:t xml:space="preserve"> </w:t>
      </w:r>
      <w:r w:rsidRPr="00C97B49">
        <w:rPr>
          <w:rFonts w:ascii="Calibri" w:hAnsi="Calibri"/>
          <w:b/>
          <w:bCs/>
          <w:sz w:val="22"/>
          <w:szCs w:val="22"/>
          <w:lang w:val="en-GB"/>
        </w:rPr>
        <w:t xml:space="preserve">Dobney </w:t>
      </w:r>
      <w:r w:rsidRPr="00C97B49">
        <w:rPr>
          <w:rFonts w:ascii="Calibri" w:hAnsi="Calibri"/>
          <w:b/>
          <w:sz w:val="22"/>
          <w:szCs w:val="22"/>
          <w:lang w:val="en-GB"/>
        </w:rPr>
        <w:t>K.</w:t>
      </w:r>
      <w:r w:rsidRPr="00C97B49">
        <w:rPr>
          <w:rFonts w:ascii="Calibri" w:hAnsi="Calibri"/>
          <w:sz w:val="22"/>
          <w:szCs w:val="22"/>
          <w:lang w:val="en-GB"/>
        </w:rPr>
        <w:t xml:space="preserve">, Schafberg R., Owen J., Vidarsdottir U., Larson G. &amp; </w:t>
      </w:r>
      <w:r w:rsidRPr="00C97B49">
        <w:rPr>
          <w:rFonts w:ascii="Calibri" w:hAnsi="Calibri"/>
          <w:bCs/>
          <w:sz w:val="22"/>
          <w:szCs w:val="22"/>
          <w:u w:val="single"/>
          <w:lang w:val="en-GB"/>
        </w:rPr>
        <w:t>Cucchi, T.,</w:t>
      </w:r>
      <w:r w:rsidRPr="00C97B49">
        <w:rPr>
          <w:rFonts w:ascii="Calibri" w:hAnsi="Calibri"/>
          <w:bCs/>
          <w:sz w:val="22"/>
          <w:szCs w:val="22"/>
          <w:lang w:val="en-GB"/>
        </w:rPr>
        <w:t xml:space="preserve"> </w:t>
      </w:r>
      <w:r w:rsidRPr="00C97B49">
        <w:rPr>
          <w:rFonts w:ascii="Calibri" w:hAnsi="Calibri"/>
          <w:sz w:val="22"/>
          <w:szCs w:val="22"/>
          <w:lang w:val="en-GB"/>
        </w:rPr>
        <w:t xml:space="preserve">2015. Phenotype and animal domestication: A study of dental variation between domestic, wild, captive, hybrid and insular </w:t>
      </w:r>
      <w:r w:rsidRPr="00C7232C">
        <w:rPr>
          <w:rFonts w:ascii="Calibri" w:hAnsi="Calibri"/>
          <w:i/>
          <w:sz w:val="22"/>
          <w:szCs w:val="22"/>
          <w:lang w:val="en-GB"/>
        </w:rPr>
        <w:t>Sus scrofa</w:t>
      </w:r>
      <w:r w:rsidRPr="00C97B49">
        <w:rPr>
          <w:rFonts w:ascii="Calibri" w:hAnsi="Calibri"/>
          <w:sz w:val="22"/>
          <w:szCs w:val="22"/>
          <w:lang w:val="en-GB"/>
        </w:rPr>
        <w:t xml:space="preserve">. </w:t>
      </w:r>
      <w:r w:rsidRPr="00C97B49">
        <w:rPr>
          <w:rFonts w:ascii="Calibri" w:hAnsi="Calibri"/>
          <w:i/>
          <w:iCs/>
          <w:sz w:val="22"/>
          <w:szCs w:val="22"/>
          <w:lang w:val="en-GB"/>
        </w:rPr>
        <w:t>BMC Evolutionary Biology</w:t>
      </w:r>
      <w:r w:rsidRPr="00C97B49">
        <w:rPr>
          <w:rFonts w:ascii="Calibri" w:hAnsi="Calibri"/>
          <w:sz w:val="22"/>
          <w:szCs w:val="22"/>
          <w:lang w:val="en-GB"/>
        </w:rPr>
        <w:t xml:space="preserve">, vol 15, 6. </w:t>
      </w:r>
    </w:p>
    <w:p w:rsidR="001C0DB1" w:rsidRPr="00C97B49" w:rsidRDefault="001C0DB1" w:rsidP="001C0DB1">
      <w:pPr>
        <w:pStyle w:val="NormalWeb"/>
        <w:spacing w:before="0" w:beforeAutospacing="0" w:after="0" w:afterAutospacing="0"/>
        <w:ind w:left="180" w:hanging="180"/>
        <w:jc w:val="both"/>
        <w:rPr>
          <w:rFonts w:ascii="Calibri" w:hAnsi="Calibri"/>
          <w:sz w:val="22"/>
          <w:szCs w:val="22"/>
          <w:lang w:val="en-GB"/>
        </w:rPr>
      </w:pPr>
      <w:r w:rsidRPr="00C97B49">
        <w:rPr>
          <w:rFonts w:ascii="Calibri" w:hAnsi="Calibri"/>
          <w:bCs/>
          <w:sz w:val="22"/>
          <w:szCs w:val="22"/>
          <w:u w:val="single"/>
          <w:lang w:val="en-GB"/>
        </w:rPr>
        <w:t>Evin A., Cucchi T.,</w:t>
      </w:r>
      <w:r w:rsidRPr="00C97B49">
        <w:rPr>
          <w:rFonts w:ascii="Calibri" w:hAnsi="Calibri"/>
          <w:bCs/>
          <w:sz w:val="22"/>
          <w:szCs w:val="22"/>
          <w:lang w:val="en-GB"/>
        </w:rPr>
        <w:t xml:space="preserve"> </w:t>
      </w:r>
      <w:r w:rsidRPr="00C97B49">
        <w:rPr>
          <w:rFonts w:ascii="Calibri" w:hAnsi="Calibri"/>
          <w:sz w:val="22"/>
          <w:szCs w:val="22"/>
          <w:lang w:val="en-GB"/>
        </w:rPr>
        <w:t xml:space="preserve">Escarguel G., Owen J., Larson G., Vidarsdottir U.-S. </w:t>
      </w:r>
      <w:proofErr w:type="gramStart"/>
      <w:r w:rsidRPr="00C97B49">
        <w:rPr>
          <w:rFonts w:ascii="Calibri" w:hAnsi="Calibri"/>
          <w:sz w:val="22"/>
          <w:szCs w:val="22"/>
          <w:lang w:val="en-GB"/>
        </w:rPr>
        <w:t xml:space="preserve">&amp; </w:t>
      </w:r>
      <w:r w:rsidRPr="00C97B49">
        <w:rPr>
          <w:rFonts w:ascii="Calibri" w:hAnsi="Calibri"/>
          <w:b/>
          <w:bCs/>
          <w:sz w:val="22"/>
          <w:szCs w:val="22"/>
          <w:lang w:val="en-GB"/>
        </w:rPr>
        <w:t>Dobney K.</w:t>
      </w:r>
      <w:r w:rsidRPr="00C97B49">
        <w:rPr>
          <w:rFonts w:ascii="Calibri" w:hAnsi="Calibri"/>
          <w:bCs/>
          <w:sz w:val="22"/>
          <w:szCs w:val="22"/>
          <w:lang w:val="en-GB"/>
        </w:rPr>
        <w:t xml:space="preserve">, </w:t>
      </w:r>
      <w:r w:rsidRPr="00C97B49">
        <w:rPr>
          <w:rFonts w:ascii="Calibri" w:hAnsi="Calibri"/>
          <w:sz w:val="22"/>
          <w:szCs w:val="22"/>
          <w:lang w:val="en-GB"/>
        </w:rPr>
        <w:t>2014.</w:t>
      </w:r>
      <w:proofErr w:type="gramEnd"/>
      <w:r w:rsidRPr="00C97B49">
        <w:rPr>
          <w:rFonts w:ascii="Calibri" w:hAnsi="Calibri"/>
          <w:sz w:val="22"/>
          <w:szCs w:val="22"/>
          <w:lang w:val="en-GB"/>
        </w:rPr>
        <w:t xml:space="preserve"> </w:t>
      </w:r>
      <w:proofErr w:type="gramStart"/>
      <w:r w:rsidRPr="00C97B49">
        <w:rPr>
          <w:rFonts w:ascii="Calibri" w:hAnsi="Calibri"/>
          <w:sz w:val="22"/>
          <w:szCs w:val="22"/>
          <w:lang w:val="en-GB"/>
        </w:rPr>
        <w:t>Using traditional biometrical data to distinguish West Palearctic wild boar and domestic pigs in the archaeological record: new methods and standards.</w:t>
      </w:r>
      <w:proofErr w:type="gramEnd"/>
      <w:r w:rsidRPr="00C97B49">
        <w:rPr>
          <w:rFonts w:ascii="Calibri" w:hAnsi="Calibri"/>
          <w:sz w:val="22"/>
          <w:szCs w:val="22"/>
          <w:lang w:val="en-GB"/>
        </w:rPr>
        <w:t xml:space="preserve"> </w:t>
      </w:r>
      <w:r w:rsidRPr="00C97B49">
        <w:rPr>
          <w:rFonts w:ascii="Calibri" w:hAnsi="Calibri"/>
          <w:i/>
          <w:iCs/>
          <w:sz w:val="22"/>
          <w:szCs w:val="22"/>
          <w:lang w:val="en-GB"/>
        </w:rPr>
        <w:t>Journal of Archaeological Science</w:t>
      </w:r>
      <w:r w:rsidRPr="00C97B49">
        <w:rPr>
          <w:rFonts w:ascii="Calibri" w:hAnsi="Calibri"/>
          <w:sz w:val="22"/>
          <w:szCs w:val="22"/>
          <w:lang w:val="en-GB"/>
        </w:rPr>
        <w:t xml:space="preserve">, vol </w:t>
      </w:r>
      <w:proofErr w:type="gramStart"/>
      <w:r w:rsidRPr="00C97B49">
        <w:rPr>
          <w:rFonts w:ascii="Calibri" w:hAnsi="Calibri"/>
          <w:sz w:val="22"/>
          <w:szCs w:val="22"/>
          <w:lang w:val="en-GB"/>
        </w:rPr>
        <w:t>43 :</w:t>
      </w:r>
      <w:proofErr w:type="gramEnd"/>
      <w:r w:rsidRPr="00C97B49">
        <w:rPr>
          <w:rFonts w:ascii="Calibri" w:hAnsi="Calibri"/>
          <w:sz w:val="22"/>
          <w:szCs w:val="22"/>
          <w:lang w:val="en-GB"/>
        </w:rPr>
        <w:t xml:space="preserve"> 1-8.</w:t>
      </w:r>
    </w:p>
    <w:p w:rsidR="001C0DB1" w:rsidRPr="00C97B49" w:rsidRDefault="001C0DB1" w:rsidP="001C0DB1">
      <w:pPr>
        <w:pStyle w:val="NormalWeb"/>
        <w:spacing w:before="0" w:beforeAutospacing="0" w:after="0" w:afterAutospacing="0"/>
        <w:ind w:left="180" w:hanging="180"/>
        <w:jc w:val="both"/>
        <w:rPr>
          <w:rFonts w:ascii="Calibri" w:hAnsi="Calibri"/>
          <w:sz w:val="22"/>
          <w:szCs w:val="22"/>
          <w:lang w:val="en-GB"/>
        </w:rPr>
      </w:pPr>
      <w:r w:rsidRPr="00C97B49">
        <w:rPr>
          <w:rFonts w:ascii="Calibri" w:hAnsi="Calibri"/>
          <w:bCs/>
          <w:sz w:val="22"/>
          <w:szCs w:val="22"/>
          <w:u w:val="single"/>
          <w:lang w:val="en-GB"/>
        </w:rPr>
        <w:t>Evin A.,</w:t>
      </w:r>
      <w:r w:rsidRPr="00C97B49">
        <w:rPr>
          <w:rFonts w:ascii="Calibri" w:hAnsi="Calibri"/>
          <w:sz w:val="22"/>
          <w:szCs w:val="22"/>
          <w:lang w:val="en-GB"/>
        </w:rPr>
        <w:t xml:space="preserve"> Girdland Flink L., Krause-Kyora B., Makarewicz C., Hartz S., Schreiber S., von Wurmb-Schwark N., Nebel A., von Carnap-Bornheim C., Larson G. &amp; </w:t>
      </w:r>
      <w:r w:rsidRPr="00C97B49">
        <w:rPr>
          <w:rFonts w:ascii="Calibri" w:hAnsi="Calibri"/>
          <w:b/>
          <w:bCs/>
          <w:sz w:val="22"/>
          <w:szCs w:val="22"/>
          <w:lang w:val="en-GB"/>
        </w:rPr>
        <w:t>Dobney K.</w:t>
      </w:r>
      <w:r w:rsidRPr="00C97B49">
        <w:rPr>
          <w:rFonts w:ascii="Calibri" w:hAnsi="Calibri"/>
          <w:bCs/>
          <w:sz w:val="22"/>
          <w:szCs w:val="22"/>
          <w:lang w:val="en-GB"/>
        </w:rPr>
        <w:t xml:space="preserve">, </w:t>
      </w:r>
      <w:r w:rsidRPr="00C97B49">
        <w:rPr>
          <w:rFonts w:ascii="Calibri" w:hAnsi="Calibri"/>
          <w:sz w:val="22"/>
          <w:szCs w:val="22"/>
          <w:lang w:val="en-GB"/>
        </w:rPr>
        <w:t xml:space="preserve">2014. </w:t>
      </w:r>
      <w:proofErr w:type="gramStart"/>
      <w:r w:rsidRPr="00C97B49">
        <w:rPr>
          <w:rFonts w:ascii="Calibri" w:hAnsi="Calibri"/>
          <w:sz w:val="22"/>
          <w:szCs w:val="22"/>
          <w:lang w:val="en-GB"/>
        </w:rPr>
        <w:t>Exploring the complexity of domestication: a response to Rowley-Conwy and Zeder.</w:t>
      </w:r>
      <w:proofErr w:type="gramEnd"/>
      <w:r w:rsidRPr="00C97B49">
        <w:rPr>
          <w:rFonts w:ascii="Calibri" w:hAnsi="Calibri"/>
          <w:sz w:val="22"/>
          <w:szCs w:val="22"/>
          <w:lang w:val="en-GB"/>
        </w:rPr>
        <w:t xml:space="preserve"> </w:t>
      </w:r>
      <w:r w:rsidRPr="00C97B49">
        <w:rPr>
          <w:rFonts w:ascii="Calibri" w:hAnsi="Calibri"/>
          <w:i/>
          <w:iCs/>
          <w:sz w:val="22"/>
          <w:szCs w:val="22"/>
          <w:lang w:val="en-GB"/>
        </w:rPr>
        <w:t>World Archaeology</w:t>
      </w:r>
      <w:r w:rsidRPr="00C97B49">
        <w:rPr>
          <w:rFonts w:ascii="Calibri" w:hAnsi="Calibri"/>
          <w:sz w:val="22"/>
          <w:szCs w:val="22"/>
          <w:lang w:val="en-GB"/>
        </w:rPr>
        <w:t>, vol 46, n°</w:t>
      </w:r>
      <w:proofErr w:type="gramStart"/>
      <w:r w:rsidRPr="00C97B49">
        <w:rPr>
          <w:rFonts w:ascii="Calibri" w:hAnsi="Calibri"/>
          <w:sz w:val="22"/>
          <w:szCs w:val="22"/>
          <w:lang w:val="en-GB"/>
        </w:rPr>
        <w:t>5 :</w:t>
      </w:r>
      <w:proofErr w:type="gramEnd"/>
      <w:r w:rsidRPr="00C97B49">
        <w:rPr>
          <w:rFonts w:ascii="Calibri" w:hAnsi="Calibri"/>
          <w:sz w:val="22"/>
          <w:szCs w:val="22"/>
          <w:lang w:val="en-GB"/>
        </w:rPr>
        <w:t xml:space="preserve"> 825-834.</w:t>
      </w:r>
    </w:p>
    <w:p w:rsidR="001C0DB1" w:rsidRPr="00C97B49" w:rsidRDefault="001C0DB1" w:rsidP="001C0DB1">
      <w:pPr>
        <w:pStyle w:val="NormalWeb"/>
        <w:spacing w:before="0" w:beforeAutospacing="0" w:after="0" w:afterAutospacing="0"/>
        <w:ind w:left="180" w:hanging="180"/>
        <w:jc w:val="both"/>
        <w:rPr>
          <w:rFonts w:ascii="Calibri" w:hAnsi="Calibri"/>
          <w:sz w:val="22"/>
          <w:szCs w:val="22"/>
          <w:lang w:val="en-GB"/>
        </w:rPr>
      </w:pPr>
      <w:proofErr w:type="gramStart"/>
      <w:r w:rsidRPr="00C97B49">
        <w:rPr>
          <w:rFonts w:ascii="Calibri" w:hAnsi="Calibri"/>
          <w:bCs/>
          <w:sz w:val="22"/>
          <w:szCs w:val="22"/>
          <w:u w:val="single"/>
          <w:lang w:val="en-GB"/>
        </w:rPr>
        <w:t>Evin A., Cucchi T.,</w:t>
      </w:r>
      <w:r w:rsidRPr="00C97B49">
        <w:rPr>
          <w:rFonts w:ascii="Calibri" w:hAnsi="Calibri"/>
          <w:sz w:val="22"/>
          <w:szCs w:val="22"/>
          <w:lang w:val="en-GB"/>
        </w:rPr>
        <w:t xml:space="preserve"> Cardini A., Vidarsdottir U.-S., Larson G. &amp; </w:t>
      </w:r>
      <w:r w:rsidRPr="00C97B49">
        <w:rPr>
          <w:rFonts w:ascii="Calibri" w:hAnsi="Calibri"/>
          <w:b/>
          <w:bCs/>
          <w:sz w:val="22"/>
          <w:szCs w:val="22"/>
          <w:lang w:val="en-GB"/>
        </w:rPr>
        <w:t>Dobney K.</w:t>
      </w:r>
      <w:r w:rsidRPr="00C97B49">
        <w:rPr>
          <w:rFonts w:ascii="Calibri" w:hAnsi="Calibri"/>
          <w:bCs/>
          <w:sz w:val="22"/>
          <w:szCs w:val="22"/>
          <w:lang w:val="en-GB"/>
        </w:rPr>
        <w:t>,</w:t>
      </w:r>
      <w:r w:rsidRPr="00C97B49">
        <w:rPr>
          <w:rFonts w:ascii="Calibri" w:hAnsi="Calibri"/>
          <w:sz w:val="22"/>
          <w:szCs w:val="22"/>
          <w:lang w:val="en-GB"/>
        </w:rPr>
        <w:t xml:space="preserve"> 2013.</w:t>
      </w:r>
      <w:proofErr w:type="gramEnd"/>
      <w:r w:rsidRPr="00C97B49">
        <w:rPr>
          <w:rFonts w:ascii="Calibri" w:hAnsi="Calibri"/>
          <w:sz w:val="22"/>
          <w:szCs w:val="22"/>
          <w:lang w:val="en-GB"/>
        </w:rPr>
        <w:t xml:space="preserve"> The long and winding road: identifying pig domestication through molar size and shape. </w:t>
      </w:r>
      <w:r w:rsidRPr="00C97B49">
        <w:rPr>
          <w:rFonts w:ascii="Calibri" w:hAnsi="Calibri"/>
          <w:i/>
          <w:iCs/>
          <w:sz w:val="22"/>
          <w:szCs w:val="22"/>
          <w:lang w:val="en-GB"/>
        </w:rPr>
        <w:t>Journal of Archaeological Science</w:t>
      </w:r>
      <w:r w:rsidRPr="00C97B49">
        <w:rPr>
          <w:rFonts w:ascii="Calibri" w:hAnsi="Calibri"/>
          <w:sz w:val="22"/>
          <w:szCs w:val="22"/>
          <w:lang w:val="en-GB"/>
        </w:rPr>
        <w:t>, vol 40, n°</w:t>
      </w:r>
      <w:proofErr w:type="gramStart"/>
      <w:r w:rsidRPr="00C97B49">
        <w:rPr>
          <w:rFonts w:ascii="Calibri" w:hAnsi="Calibri"/>
          <w:sz w:val="22"/>
          <w:szCs w:val="22"/>
          <w:lang w:val="en-GB"/>
        </w:rPr>
        <w:t>1 :</w:t>
      </w:r>
      <w:proofErr w:type="gramEnd"/>
      <w:r w:rsidRPr="00C97B49">
        <w:rPr>
          <w:rFonts w:ascii="Calibri" w:hAnsi="Calibri"/>
          <w:sz w:val="22"/>
          <w:szCs w:val="22"/>
          <w:lang w:val="en-GB"/>
        </w:rPr>
        <w:t xml:space="preserve"> 735-743.</w:t>
      </w:r>
    </w:p>
    <w:p w:rsidR="001C0DB1" w:rsidRPr="00C97B49" w:rsidRDefault="001C0DB1" w:rsidP="001C0DB1">
      <w:pPr>
        <w:pStyle w:val="ListParagraph1"/>
        <w:spacing w:after="0" w:line="240" w:lineRule="auto"/>
        <w:ind w:left="180" w:hanging="180"/>
        <w:jc w:val="both"/>
        <w:rPr>
          <w:bCs/>
          <w:lang w:val="en-US"/>
        </w:rPr>
      </w:pPr>
      <w:r w:rsidRPr="00C97B49">
        <w:rPr>
          <w:u w:val="single"/>
          <w:lang w:val="en-US"/>
        </w:rPr>
        <w:t>Falguères C.,</w:t>
      </w:r>
      <w:r w:rsidRPr="00C97B49">
        <w:rPr>
          <w:bCs/>
          <w:lang w:val="en-US"/>
        </w:rPr>
        <w:t xml:space="preserve"> Richard M., </w:t>
      </w:r>
      <w:r w:rsidRPr="00C97B49">
        <w:rPr>
          <w:b/>
          <w:bCs/>
          <w:lang w:val="en-US"/>
        </w:rPr>
        <w:t>Tombret O.</w:t>
      </w:r>
      <w:r w:rsidRPr="00C97B49">
        <w:rPr>
          <w:bCs/>
          <w:lang w:val="en-US"/>
        </w:rPr>
        <w:t xml:space="preserve">, Shao Q., </w:t>
      </w:r>
      <w:r w:rsidRPr="00C97B49">
        <w:rPr>
          <w:u w:val="single"/>
          <w:lang w:val="en-US"/>
        </w:rPr>
        <w:t>Bahain J.-J.,</w:t>
      </w:r>
      <w:r w:rsidRPr="00C97B49">
        <w:rPr>
          <w:bCs/>
          <w:lang w:val="en-US"/>
        </w:rPr>
        <w:t xml:space="preserve"> Gopher A. &amp; Barkai R., 2015. New ESR/U-series dates in Yabrudian and Amudian layers at Qesem cave, Israel. </w:t>
      </w:r>
      <w:proofErr w:type="gramStart"/>
      <w:r w:rsidRPr="00C97B49">
        <w:rPr>
          <w:bCs/>
          <w:i/>
          <w:lang w:val="en-US"/>
        </w:rPr>
        <w:t xml:space="preserve">Quaternary International, </w:t>
      </w:r>
      <w:r w:rsidRPr="00C97B49">
        <w:rPr>
          <w:bCs/>
          <w:lang w:val="en-US"/>
        </w:rPr>
        <w:t>in press.</w:t>
      </w:r>
      <w:proofErr w:type="gramEnd"/>
    </w:p>
    <w:p w:rsidR="001C0DB1" w:rsidRPr="00C7232C" w:rsidRDefault="001C0DB1" w:rsidP="001C0DB1">
      <w:pPr>
        <w:pStyle w:val="ListParagraph1"/>
        <w:spacing w:after="0" w:line="240" w:lineRule="auto"/>
        <w:ind w:left="180" w:hanging="180"/>
        <w:jc w:val="both"/>
      </w:pPr>
      <w:proofErr w:type="gramStart"/>
      <w:r w:rsidRPr="00C97B49">
        <w:rPr>
          <w:b/>
          <w:lang w:val="en-US"/>
        </w:rPr>
        <w:t>Fisler M.</w:t>
      </w:r>
      <w:r w:rsidRPr="00C97B49">
        <w:rPr>
          <w:lang w:val="en-US"/>
        </w:rPr>
        <w:t xml:space="preserve"> </w:t>
      </w:r>
      <w:r w:rsidRPr="00C97B49">
        <w:rPr>
          <w:u w:val="single"/>
          <w:lang w:val="en-US"/>
        </w:rPr>
        <w:t xml:space="preserve">&amp; Lecointre G., </w:t>
      </w:r>
      <w:r w:rsidRPr="00C97B49">
        <w:rPr>
          <w:lang w:val="en-US"/>
        </w:rPr>
        <w:t>2013.</w:t>
      </w:r>
      <w:proofErr w:type="gramEnd"/>
      <w:r w:rsidRPr="00C97B49">
        <w:rPr>
          <w:lang w:val="en-US"/>
        </w:rPr>
        <w:t xml:space="preserve"> Categorizing Ideas about </w:t>
      </w:r>
      <w:proofErr w:type="gramStart"/>
      <w:r w:rsidRPr="00C97B49">
        <w:rPr>
          <w:lang w:val="en-US"/>
        </w:rPr>
        <w:t>Trees :</w:t>
      </w:r>
      <w:proofErr w:type="gramEnd"/>
      <w:r w:rsidRPr="00C97B49">
        <w:rPr>
          <w:lang w:val="en-US"/>
        </w:rPr>
        <w:t xml:space="preserve"> A Tree of Trees. </w:t>
      </w:r>
      <w:r w:rsidRPr="00C7232C">
        <w:rPr>
          <w:i/>
        </w:rPr>
        <w:t>Plos One</w:t>
      </w:r>
      <w:r w:rsidRPr="00C7232C">
        <w:t>, 8.</w:t>
      </w:r>
    </w:p>
    <w:p w:rsidR="001C0DB1" w:rsidRPr="00C97B49" w:rsidRDefault="001C0DB1" w:rsidP="001C0DB1">
      <w:pPr>
        <w:pStyle w:val="ListParagraph1"/>
        <w:spacing w:after="0" w:line="240" w:lineRule="auto"/>
        <w:ind w:left="180" w:hanging="180"/>
        <w:jc w:val="both"/>
        <w:rPr>
          <w:lang w:val="en-US"/>
        </w:rPr>
      </w:pPr>
      <w:r w:rsidRPr="00172438">
        <w:rPr>
          <w:rFonts w:cs="Arial"/>
          <w:b/>
          <w:lang w:eastAsia="fr-FR"/>
        </w:rPr>
        <w:t>Fisler M.</w:t>
      </w:r>
      <w:r w:rsidRPr="00172438">
        <w:rPr>
          <w:rFonts w:cs="Arial"/>
          <w:lang w:eastAsia="fr-FR"/>
        </w:rPr>
        <w:t xml:space="preserve">, </w:t>
      </w:r>
      <w:r w:rsidRPr="00172438">
        <w:rPr>
          <w:rFonts w:cs="Arial"/>
          <w:u w:val="single"/>
          <w:lang w:eastAsia="fr-FR"/>
        </w:rPr>
        <w:t>Darlu P.</w:t>
      </w:r>
      <w:r w:rsidRPr="00172438">
        <w:rPr>
          <w:rFonts w:cs="Arial"/>
          <w:lang w:eastAsia="fr-FR"/>
        </w:rPr>
        <w:t xml:space="preserve">, Crémière C. &amp; </w:t>
      </w:r>
      <w:r w:rsidRPr="00172438">
        <w:rPr>
          <w:rFonts w:cs="Arial"/>
          <w:u w:val="single"/>
          <w:lang w:eastAsia="fr-FR"/>
        </w:rPr>
        <w:t>Lecointre G.</w:t>
      </w:r>
      <w:r w:rsidRPr="00172438">
        <w:rPr>
          <w:rFonts w:cs="Arial"/>
          <w:lang w:eastAsia="fr-FR"/>
        </w:rPr>
        <w:t xml:space="preserve">, 2013. </w:t>
      </w:r>
      <w:proofErr w:type="gramStart"/>
      <w:r w:rsidRPr="001657F8">
        <w:rPr>
          <w:rFonts w:cs="Arial"/>
          <w:lang w:val="en-US" w:eastAsia="fr-FR"/>
        </w:rPr>
        <w:t>The treeness of the tree of trees.</w:t>
      </w:r>
      <w:proofErr w:type="gramEnd"/>
      <w:r w:rsidRPr="001657F8">
        <w:rPr>
          <w:rFonts w:cs="Arial"/>
          <w:lang w:val="en-US" w:eastAsia="fr-FR"/>
        </w:rPr>
        <w:t xml:space="preserve"> </w:t>
      </w:r>
      <w:proofErr w:type="gramStart"/>
      <w:r w:rsidRPr="001657F8">
        <w:rPr>
          <w:rFonts w:cs="Arial"/>
          <w:i/>
          <w:lang w:val="en-US" w:eastAsia="fr-FR"/>
        </w:rPr>
        <w:t>Cladistics</w:t>
      </w:r>
      <w:r w:rsidRPr="001657F8">
        <w:rPr>
          <w:rFonts w:cs="Arial"/>
          <w:lang w:val="en-US" w:eastAsia="fr-FR"/>
        </w:rPr>
        <w:t>.</w:t>
      </w:r>
      <w:proofErr w:type="gramEnd"/>
    </w:p>
    <w:p w:rsidR="001C0DB1" w:rsidRPr="00C7232C" w:rsidRDefault="001C0DB1" w:rsidP="001C0DB1">
      <w:pPr>
        <w:pStyle w:val="ListParagraph1"/>
        <w:spacing w:after="0" w:line="240" w:lineRule="auto"/>
        <w:ind w:left="180" w:hanging="180"/>
        <w:jc w:val="both"/>
        <w:rPr>
          <w:lang w:val="en-US"/>
        </w:rPr>
      </w:pPr>
      <w:r w:rsidRPr="001D69AA">
        <w:rPr>
          <w:b/>
          <w:lang w:val="en-US"/>
        </w:rPr>
        <w:t>Fraimout A.</w:t>
      </w:r>
      <w:r w:rsidRPr="001D69AA">
        <w:rPr>
          <w:lang w:val="en-US"/>
        </w:rPr>
        <w:t xml:space="preserve">, Loiseau A., Price D. K., Xuereb A., Martin J-F., Vitalis R., Fellous* R., </w:t>
      </w:r>
      <w:r w:rsidRPr="001D69AA">
        <w:rPr>
          <w:u w:val="single"/>
          <w:lang w:val="en-US"/>
        </w:rPr>
        <w:t>Debat V.</w:t>
      </w:r>
      <w:r w:rsidRPr="001D69AA">
        <w:rPr>
          <w:lang w:val="en-US"/>
        </w:rPr>
        <w:t xml:space="preserve">* and A. Estoup*, 2015. New set of microsatellite markers for the spotted-wing </w:t>
      </w:r>
      <w:r w:rsidRPr="00C7232C">
        <w:rPr>
          <w:i/>
          <w:lang w:val="en-US"/>
        </w:rPr>
        <w:t>Drosophila suzukii</w:t>
      </w:r>
      <w:r w:rsidRPr="001D69AA">
        <w:rPr>
          <w:lang w:val="en-US"/>
        </w:rPr>
        <w:t xml:space="preserve"> (Diptera: Drosophilidae): a promising molecular tool to infer the invasion history of this major insect pest. </w:t>
      </w:r>
      <w:r w:rsidRPr="001D69AA">
        <w:rPr>
          <w:i/>
          <w:iCs/>
          <w:lang w:val="en-US"/>
        </w:rPr>
        <w:t>European Journal of Entomology</w:t>
      </w:r>
      <w:r w:rsidRPr="001D69AA">
        <w:rPr>
          <w:lang w:val="en-US"/>
        </w:rPr>
        <w:t xml:space="preserve"> 112(4): 855-859. </w:t>
      </w:r>
    </w:p>
    <w:p w:rsidR="001C0DB1" w:rsidRPr="00C7232C" w:rsidRDefault="001C0DB1" w:rsidP="001C0DB1">
      <w:pPr>
        <w:pStyle w:val="ListParagraph1"/>
        <w:spacing w:after="0" w:line="240" w:lineRule="auto"/>
        <w:ind w:left="180" w:hanging="180"/>
        <w:jc w:val="both"/>
        <w:rPr>
          <w:lang w:val="en-US"/>
        </w:rPr>
      </w:pPr>
      <w:r w:rsidRPr="00C7232C">
        <w:rPr>
          <w:b/>
          <w:lang w:val="en-US"/>
        </w:rPr>
        <w:t>Fraimout A.</w:t>
      </w:r>
      <w:r w:rsidRPr="00C7232C">
        <w:rPr>
          <w:lang w:val="en-US"/>
        </w:rPr>
        <w:t xml:space="preserve">, </w:t>
      </w:r>
      <w:r w:rsidRPr="00C7232C">
        <w:rPr>
          <w:u w:val="single"/>
          <w:lang w:val="en-US"/>
        </w:rPr>
        <w:t>Debat V.</w:t>
      </w:r>
      <w:r w:rsidRPr="00C7232C">
        <w:rPr>
          <w:lang w:val="en-US"/>
        </w:rPr>
        <w:t xml:space="preserve">, Fellous S., Hufbauer R., Foucaud J., Pudlo P., Marin J. -M., Price D. K., Cattel J., Chen X., Deprá M., Duyck P. F., Guedot C., Loeb G., Kenis M., Kimura M. T., Loiseau A., Martinez-Sañudo I., Pascual M., Polihronakis Richmond M., Shearer P., Singh N., Tamura K., Xuéreb A., Zhang J. and Estoup A.. </w:t>
      </w:r>
      <w:r w:rsidRPr="00011C4D">
        <w:rPr>
          <w:lang w:val="en-US"/>
        </w:rPr>
        <w:t xml:space="preserve">(2017) Deciphering the routes of invasion of </w:t>
      </w:r>
      <w:r w:rsidRPr="00C7232C">
        <w:rPr>
          <w:i/>
          <w:lang w:val="en-US"/>
        </w:rPr>
        <w:t>Drosophila suzukii</w:t>
      </w:r>
      <w:r w:rsidRPr="00011C4D">
        <w:rPr>
          <w:lang w:val="en-US"/>
        </w:rPr>
        <w:t xml:space="preserve"> by means of ABC random forest. </w:t>
      </w:r>
      <w:r w:rsidRPr="00C7232C">
        <w:rPr>
          <w:i/>
          <w:lang w:val="en-US"/>
        </w:rPr>
        <w:t>Molecular Biology and Evolution</w:t>
      </w:r>
      <w:r w:rsidRPr="00C7232C">
        <w:rPr>
          <w:lang w:val="en-US"/>
        </w:rPr>
        <w:t xml:space="preserve"> Doi:10.1093/molbev/msx050</w:t>
      </w:r>
    </w:p>
    <w:p w:rsidR="001C0DB1" w:rsidRDefault="001C0DB1" w:rsidP="001C0DB1">
      <w:pPr>
        <w:tabs>
          <w:tab w:val="left" w:pos="1960"/>
        </w:tabs>
        <w:spacing w:after="0" w:line="240" w:lineRule="auto"/>
        <w:ind w:left="142" w:hanging="142"/>
        <w:jc w:val="both"/>
        <w:rPr>
          <w:lang w:val="en-US" w:eastAsia="fr-FR"/>
        </w:rPr>
      </w:pPr>
      <w:r w:rsidRPr="00A63764">
        <w:rPr>
          <w:lang w:val="en-US" w:eastAsia="fr-FR"/>
        </w:rPr>
        <w:t xml:space="preserve">Fricke R., 2016, </w:t>
      </w:r>
      <w:r w:rsidRPr="00C7232C">
        <w:rPr>
          <w:i/>
          <w:lang w:val="en-US" w:eastAsia="fr-FR"/>
        </w:rPr>
        <w:t>Synchiropus novaehiberniensis</w:t>
      </w:r>
      <w:r w:rsidRPr="00A63764">
        <w:rPr>
          <w:lang w:val="en-US" w:eastAsia="fr-FR"/>
        </w:rPr>
        <w:t xml:space="preserve">, a new species of dragonet from New Ireland, Papua New Guinea, western Pacific Ocean, with a review of subgenus </w:t>
      </w:r>
      <w:r w:rsidRPr="00C7232C">
        <w:rPr>
          <w:i/>
          <w:lang w:val="en-US" w:eastAsia="fr-FR"/>
        </w:rPr>
        <w:t>Synchiropus</w:t>
      </w:r>
      <w:r w:rsidRPr="00A63764">
        <w:rPr>
          <w:lang w:val="en-US" w:eastAsia="fr-FR"/>
        </w:rPr>
        <w:t xml:space="preserve"> (</w:t>
      </w:r>
      <w:r w:rsidRPr="00C7232C">
        <w:rPr>
          <w:i/>
          <w:lang w:val="en-US" w:eastAsia="fr-FR"/>
        </w:rPr>
        <w:t>Neosynchiropus</w:t>
      </w:r>
      <w:r w:rsidRPr="00A63764">
        <w:rPr>
          <w:lang w:val="en-US" w:eastAsia="fr-FR"/>
        </w:rPr>
        <w:t xml:space="preserve">) and description of a new subgenus (Teleostei: Callionymidae). </w:t>
      </w:r>
      <w:r w:rsidRPr="00A63764">
        <w:rPr>
          <w:i/>
          <w:lang w:val="en-US" w:eastAsia="fr-FR"/>
        </w:rPr>
        <w:t>Journal of Natural History</w:t>
      </w:r>
      <w:r w:rsidRPr="00A63764">
        <w:rPr>
          <w:lang w:val="en-US" w:eastAsia="fr-FR"/>
        </w:rPr>
        <w:t>, 50(47-48): 3003-3028.</w:t>
      </w:r>
    </w:p>
    <w:p w:rsidR="001C0DB1" w:rsidRPr="003328CD" w:rsidRDefault="001C0DB1" w:rsidP="001C0DB1">
      <w:pPr>
        <w:spacing w:after="0" w:line="240" w:lineRule="auto"/>
        <w:ind w:left="142" w:hanging="142"/>
        <w:jc w:val="both"/>
        <w:rPr>
          <w:i/>
          <w:lang w:val="en-US" w:eastAsia="fr-FR"/>
        </w:rPr>
      </w:pPr>
      <w:r w:rsidRPr="003328CD">
        <w:rPr>
          <w:u w:val="single"/>
          <w:lang w:val="en-US" w:eastAsia="fr-FR"/>
        </w:rPr>
        <w:t>Garrouste R.</w:t>
      </w:r>
      <w:r w:rsidRPr="003328CD">
        <w:rPr>
          <w:lang w:val="en-US" w:eastAsia="fr-FR"/>
        </w:rPr>
        <w:t xml:space="preserve">, Lapeyrie J., </w:t>
      </w:r>
      <w:r w:rsidRPr="003328CD">
        <w:rPr>
          <w:u w:val="single"/>
          <w:lang w:val="en-US" w:eastAsia="fr-FR"/>
        </w:rPr>
        <w:t>Steyer J.-S.</w:t>
      </w:r>
      <w:r w:rsidRPr="003328CD">
        <w:rPr>
          <w:lang w:val="en-US" w:eastAsia="fr-FR"/>
        </w:rPr>
        <w:t xml:space="preserve">, Giner S. &amp; </w:t>
      </w:r>
      <w:r w:rsidRPr="003328CD">
        <w:rPr>
          <w:u w:val="single"/>
          <w:lang w:val="en-US" w:eastAsia="fr-FR"/>
        </w:rPr>
        <w:t>Nel A.</w:t>
      </w:r>
      <w:r w:rsidRPr="003328CD">
        <w:rPr>
          <w:lang w:val="en-US" w:eastAsia="fr-FR"/>
        </w:rPr>
        <w:t xml:space="preserve">, 2017. Insects in the Red Middle Permian of Southern France: first Protanisoptera (Odonatoptera) and new Caloneurodea (Panorthoptera), with biostratigraphical implications. </w:t>
      </w:r>
      <w:r w:rsidRPr="003328CD">
        <w:rPr>
          <w:i/>
          <w:lang w:val="en-US" w:eastAsia="fr-FR"/>
        </w:rPr>
        <w:t>Historical Biology, DOI:10.1080/08912963.2017.1301448</w:t>
      </w:r>
    </w:p>
    <w:p w:rsidR="001C0DB1" w:rsidRPr="00010317" w:rsidRDefault="001C0DB1" w:rsidP="001C0DB1">
      <w:pPr>
        <w:spacing w:after="0" w:line="240" w:lineRule="auto"/>
        <w:ind w:left="142" w:hanging="142"/>
        <w:jc w:val="both"/>
        <w:rPr>
          <w:lang w:val="en-US" w:eastAsia="fr-FR"/>
        </w:rPr>
      </w:pPr>
      <w:r w:rsidRPr="00010317">
        <w:rPr>
          <w:u w:val="single"/>
          <w:lang w:val="en-US" w:eastAsia="fr-FR"/>
        </w:rPr>
        <w:lastRenderedPageBreak/>
        <w:t>Garrouste R.</w:t>
      </w:r>
      <w:r w:rsidRPr="00010317">
        <w:rPr>
          <w:lang w:val="en-US" w:eastAsia="fr-FR"/>
        </w:rPr>
        <w:t>, Hugel S., Jacquelin L., Rostan P.,</w:t>
      </w:r>
      <w:r w:rsidRPr="00010317">
        <w:rPr>
          <w:b/>
          <w:lang w:val="en-US" w:eastAsia="fr-FR"/>
        </w:rPr>
        <w:t xml:space="preserve"> </w:t>
      </w:r>
      <w:r w:rsidRPr="00010317">
        <w:rPr>
          <w:u w:val="single"/>
          <w:lang w:val="en-US" w:eastAsia="fr-FR"/>
        </w:rPr>
        <w:t>Steyer J.-S.</w:t>
      </w:r>
      <w:r w:rsidRPr="00010317">
        <w:rPr>
          <w:lang w:val="en-US" w:eastAsia="fr-FR"/>
        </w:rPr>
        <w:t xml:space="preserve">, </w:t>
      </w:r>
      <w:r w:rsidRPr="00010317">
        <w:rPr>
          <w:u w:val="single"/>
          <w:lang w:val="en-US" w:eastAsia="fr-FR"/>
        </w:rPr>
        <w:t>Desutter-Grandcolas L.</w:t>
      </w:r>
      <w:r w:rsidRPr="00010317">
        <w:rPr>
          <w:lang w:val="en-US" w:eastAsia="fr-FR"/>
        </w:rPr>
        <w:t xml:space="preserve"> &amp; </w:t>
      </w:r>
      <w:r w:rsidRPr="00010317">
        <w:rPr>
          <w:u w:val="single"/>
          <w:lang w:val="en-US" w:eastAsia="fr-FR"/>
        </w:rPr>
        <w:t>Nel A.</w:t>
      </w:r>
      <w:r w:rsidRPr="00010317">
        <w:rPr>
          <w:lang w:val="en-US" w:eastAsia="fr-FR"/>
        </w:rPr>
        <w:t xml:space="preserve">, 2016, Insect mimicry of plants dates back to the Permian, </w:t>
      </w:r>
      <w:r w:rsidRPr="00010317">
        <w:rPr>
          <w:i/>
          <w:lang w:val="en-US" w:eastAsia="fr-FR"/>
        </w:rPr>
        <w:t>Nature Communications</w:t>
      </w:r>
      <w:r w:rsidRPr="00010317">
        <w:rPr>
          <w:lang w:val="en-US" w:eastAsia="fr-FR"/>
        </w:rPr>
        <w:t xml:space="preserve">. </w:t>
      </w:r>
    </w:p>
    <w:p w:rsidR="001C0DB1" w:rsidRPr="00C97B49" w:rsidRDefault="001C0DB1" w:rsidP="001C0DB1">
      <w:pPr>
        <w:pStyle w:val="ListParagraph1"/>
        <w:spacing w:after="0" w:line="240" w:lineRule="auto"/>
        <w:ind w:left="180" w:hanging="180"/>
        <w:jc w:val="both"/>
        <w:rPr>
          <w:bCs/>
          <w:lang w:val="en-US"/>
        </w:rPr>
      </w:pPr>
      <w:r w:rsidRPr="00C97B49">
        <w:rPr>
          <w:bCs/>
          <w:lang w:val="en-US"/>
        </w:rPr>
        <w:t xml:space="preserve">Gnezdilov V.-M., </w:t>
      </w:r>
      <w:r w:rsidRPr="00C97B49">
        <w:rPr>
          <w:u w:val="single"/>
          <w:lang w:val="en-US"/>
        </w:rPr>
        <w:t>Bourgoin T. &amp; Soulier-Perkins A</w:t>
      </w:r>
      <w:r w:rsidRPr="00C97B49">
        <w:rPr>
          <w:b/>
          <w:bCs/>
          <w:lang w:val="en-US"/>
        </w:rPr>
        <w:t>.</w:t>
      </w:r>
      <w:r w:rsidRPr="00C97B49">
        <w:rPr>
          <w:bCs/>
          <w:lang w:val="en-US"/>
        </w:rPr>
        <w:t xml:space="preserve">, 2014. Vietnamese Issidae (Hemiptera, Fulgoroidea): new taxa, new records and new distribution data. </w:t>
      </w:r>
      <w:r w:rsidRPr="00C97B49">
        <w:rPr>
          <w:bCs/>
          <w:i/>
          <w:lang w:val="en-US"/>
        </w:rPr>
        <w:t>Zootaxa</w:t>
      </w:r>
      <w:r w:rsidRPr="00C97B49">
        <w:rPr>
          <w:bCs/>
          <w:lang w:val="en-US"/>
        </w:rPr>
        <w:t xml:space="preserve">, 3847, </w:t>
      </w:r>
      <w:proofErr w:type="gramStart"/>
      <w:r w:rsidRPr="00C97B49">
        <w:rPr>
          <w:bCs/>
          <w:lang w:val="en-US"/>
        </w:rPr>
        <w:t>1 :</w:t>
      </w:r>
      <w:proofErr w:type="gramEnd"/>
      <w:r w:rsidRPr="00C97B49">
        <w:rPr>
          <w:bCs/>
          <w:lang w:val="en-US"/>
        </w:rPr>
        <w:t xml:space="preserve"> 080 – 096.</w:t>
      </w:r>
    </w:p>
    <w:p w:rsidR="001C0DB1" w:rsidRPr="00C97B49" w:rsidRDefault="001C0DB1" w:rsidP="001C0DB1">
      <w:pPr>
        <w:pStyle w:val="ListParagraph1"/>
        <w:spacing w:after="0" w:line="240" w:lineRule="auto"/>
        <w:ind w:left="180" w:hanging="180"/>
        <w:jc w:val="both"/>
        <w:rPr>
          <w:bCs/>
          <w:lang w:val="en-US"/>
        </w:rPr>
      </w:pPr>
      <w:r w:rsidRPr="00C97B49">
        <w:rPr>
          <w:bCs/>
          <w:lang w:val="en-US"/>
        </w:rPr>
        <w:t xml:space="preserve">Gnezdilov V.-M., </w:t>
      </w:r>
      <w:r w:rsidRPr="00C97B49">
        <w:rPr>
          <w:u w:val="single"/>
          <w:lang w:val="en-US"/>
        </w:rPr>
        <w:t>Bourgoin T. &amp; Soulier-Perkins</w:t>
      </w:r>
      <w:r w:rsidRPr="00C97B49">
        <w:rPr>
          <w:b/>
          <w:bCs/>
          <w:lang w:val="en-US"/>
        </w:rPr>
        <w:t xml:space="preserve"> A.</w:t>
      </w:r>
      <w:r w:rsidRPr="00C97B49">
        <w:rPr>
          <w:bCs/>
          <w:lang w:val="en-US"/>
        </w:rPr>
        <w:t xml:space="preserve">, 2014. </w:t>
      </w:r>
      <w:proofErr w:type="gramStart"/>
      <w:r w:rsidRPr="00C97B49">
        <w:rPr>
          <w:bCs/>
          <w:lang w:val="en-US"/>
        </w:rPr>
        <w:t>A new genus of the tribe Caliscelini (Hemiptera, Fulgoroidea, Caliscelidae) from Vietnam.</w:t>
      </w:r>
      <w:proofErr w:type="gramEnd"/>
      <w:r w:rsidRPr="00C97B49">
        <w:rPr>
          <w:bCs/>
          <w:lang w:val="en-US"/>
        </w:rPr>
        <w:t xml:space="preserve"> </w:t>
      </w:r>
      <w:r w:rsidRPr="00C97B49">
        <w:rPr>
          <w:bCs/>
          <w:i/>
          <w:lang w:val="en-US"/>
        </w:rPr>
        <w:t>Zootaxa,</w:t>
      </w:r>
      <w:r w:rsidRPr="00C97B49">
        <w:rPr>
          <w:bCs/>
          <w:lang w:val="en-US"/>
        </w:rPr>
        <w:t xml:space="preserve"> 3900, </w:t>
      </w:r>
      <w:proofErr w:type="gramStart"/>
      <w:r w:rsidRPr="00C97B49">
        <w:rPr>
          <w:bCs/>
          <w:lang w:val="en-US"/>
        </w:rPr>
        <w:t>2 :</w:t>
      </w:r>
      <w:proofErr w:type="gramEnd"/>
      <w:r w:rsidRPr="00C97B49">
        <w:rPr>
          <w:bCs/>
          <w:lang w:val="en-US"/>
        </w:rPr>
        <w:t xml:space="preserve"> 255 – 262.</w:t>
      </w:r>
    </w:p>
    <w:p w:rsidR="001C0DB1" w:rsidRPr="003328CD" w:rsidRDefault="001C0DB1" w:rsidP="001C0DB1">
      <w:pPr>
        <w:spacing w:after="0" w:line="240" w:lineRule="auto"/>
        <w:ind w:left="142" w:hanging="142"/>
        <w:jc w:val="both"/>
        <w:rPr>
          <w:lang w:val="en-US"/>
        </w:rPr>
      </w:pPr>
      <w:r w:rsidRPr="00010317">
        <w:rPr>
          <w:lang w:val="en-US"/>
        </w:rPr>
        <w:t xml:space="preserve">Golovatch S., 2016. </w:t>
      </w:r>
      <w:proofErr w:type="gramStart"/>
      <w:r w:rsidRPr="00010317">
        <w:rPr>
          <w:lang w:val="en-US"/>
        </w:rPr>
        <w:t>The millipede family Cryptodesmidae in Indochina (Diplopoda, Polydesmida).</w:t>
      </w:r>
      <w:proofErr w:type="gramEnd"/>
      <w:r w:rsidRPr="00010317">
        <w:rPr>
          <w:lang w:val="en-US"/>
        </w:rPr>
        <w:t xml:space="preserve"> </w:t>
      </w:r>
      <w:r w:rsidRPr="003328CD">
        <w:rPr>
          <w:i/>
          <w:lang w:val="en-US"/>
        </w:rPr>
        <w:t>Zookeys</w:t>
      </w:r>
      <w:r w:rsidRPr="003328CD">
        <w:rPr>
          <w:lang w:val="en-US"/>
        </w:rPr>
        <w:t>, (578): 33–43.</w:t>
      </w:r>
    </w:p>
    <w:p w:rsidR="001C0DB1" w:rsidRPr="003328CD" w:rsidRDefault="001C0DB1" w:rsidP="001C0DB1">
      <w:pPr>
        <w:spacing w:after="0" w:line="240" w:lineRule="auto"/>
        <w:ind w:left="142" w:hanging="142"/>
        <w:jc w:val="both"/>
        <w:rPr>
          <w:lang w:val="en-US"/>
        </w:rPr>
      </w:pPr>
      <w:r w:rsidRPr="003328CD">
        <w:rPr>
          <w:b/>
          <w:lang w:val="en-US"/>
        </w:rPr>
        <w:t>Gomes Rodrigues H.</w:t>
      </w:r>
      <w:r w:rsidRPr="003328CD">
        <w:rPr>
          <w:lang w:val="en-US"/>
        </w:rPr>
        <w:t xml:space="preserve">, </w:t>
      </w:r>
      <w:r w:rsidRPr="003328CD">
        <w:rPr>
          <w:u w:val="single"/>
          <w:lang w:val="en-US"/>
        </w:rPr>
        <w:t>Herrel A.</w:t>
      </w:r>
      <w:r w:rsidRPr="003328CD">
        <w:rPr>
          <w:lang w:val="en-US"/>
        </w:rPr>
        <w:t xml:space="preserve"> &amp; </w:t>
      </w:r>
      <w:r w:rsidRPr="003328CD">
        <w:rPr>
          <w:u w:val="single"/>
          <w:lang w:val="en-US"/>
        </w:rPr>
        <w:t>Billet G.</w:t>
      </w:r>
      <w:r w:rsidRPr="003328CD">
        <w:rPr>
          <w:lang w:val="en-US"/>
        </w:rPr>
        <w:t xml:space="preserve">, 2017. </w:t>
      </w:r>
      <w:proofErr w:type="gramStart"/>
      <w:r w:rsidRPr="003328CD">
        <w:rPr>
          <w:lang w:val="en-US"/>
        </w:rPr>
        <w:t>Ontoge  netic</w:t>
      </w:r>
      <w:proofErr w:type="gramEnd"/>
      <w:r w:rsidRPr="003328CD">
        <w:rPr>
          <w:lang w:val="en-US"/>
        </w:rPr>
        <w:t xml:space="preserve"> and life history trait changes associated with convergent ecological specializations in extinct ungulate mammals. </w:t>
      </w:r>
      <w:r w:rsidRPr="003328CD">
        <w:rPr>
          <w:i/>
          <w:iCs/>
          <w:lang w:val="en-US"/>
        </w:rPr>
        <w:t>Proceedings of the National Academy of Science, USA</w:t>
      </w:r>
      <w:r w:rsidRPr="003328CD">
        <w:rPr>
          <w:lang w:val="en-US"/>
        </w:rPr>
        <w:t xml:space="preserve"> 114, 1069-1074.</w:t>
      </w:r>
    </w:p>
    <w:p w:rsidR="001C0DB1" w:rsidRPr="00C7232C" w:rsidRDefault="001C0DB1" w:rsidP="001C0DB1">
      <w:pPr>
        <w:spacing w:after="0" w:line="240" w:lineRule="auto"/>
        <w:ind w:left="142" w:hanging="142"/>
        <w:jc w:val="both"/>
        <w:rPr>
          <w:color w:val="231F20"/>
        </w:rPr>
      </w:pPr>
      <w:proofErr w:type="gramStart"/>
      <w:r w:rsidRPr="003328CD">
        <w:rPr>
          <w:lang w:val="en-US"/>
        </w:rPr>
        <w:t xml:space="preserve">Goodman S., Kearney T., Ratsimbazafy M., &amp; </w:t>
      </w:r>
      <w:r w:rsidRPr="003328CD">
        <w:rPr>
          <w:u w:val="single"/>
          <w:lang w:val="en-US"/>
        </w:rPr>
        <w:t>Hassanin A.</w:t>
      </w:r>
      <w:r w:rsidRPr="003328CD">
        <w:rPr>
          <w:lang w:val="en-US"/>
        </w:rPr>
        <w:t>, 2017.</w:t>
      </w:r>
      <w:proofErr w:type="gramEnd"/>
      <w:r w:rsidRPr="003328CD">
        <w:rPr>
          <w:lang w:val="en-US"/>
        </w:rPr>
        <w:t xml:space="preserve"> Description of a new species of </w:t>
      </w:r>
      <w:r w:rsidRPr="00C7232C">
        <w:rPr>
          <w:i/>
          <w:lang w:val="en-US"/>
        </w:rPr>
        <w:t>Neoromicia</w:t>
      </w:r>
      <w:r w:rsidRPr="003328CD">
        <w:rPr>
          <w:lang w:val="en-US"/>
        </w:rPr>
        <w:t xml:space="preserve"> (Chiroptera: Vespertilionidae) from southern Africa: A name for “</w:t>
      </w:r>
      <w:r w:rsidRPr="00C7232C">
        <w:rPr>
          <w:i/>
          <w:lang w:val="en-US"/>
        </w:rPr>
        <w:t>N. cf. melckorum</w:t>
      </w:r>
      <w:r w:rsidRPr="003328CD">
        <w:rPr>
          <w:lang w:val="en-US"/>
        </w:rPr>
        <w:t xml:space="preserve">”. </w:t>
      </w:r>
      <w:r w:rsidRPr="00C7232C">
        <w:rPr>
          <w:i/>
          <w:color w:val="231F20"/>
        </w:rPr>
        <w:t>Zootaxa 4236 (2): 351–374</w:t>
      </w:r>
      <w:r w:rsidRPr="00C7232C">
        <w:rPr>
          <w:color w:val="231F20"/>
        </w:rPr>
        <w:t>.</w:t>
      </w:r>
    </w:p>
    <w:p w:rsidR="00D848B7" w:rsidRPr="00C97B49" w:rsidRDefault="00D848B7" w:rsidP="00D848B7">
      <w:pPr>
        <w:spacing w:after="0" w:line="240" w:lineRule="auto"/>
        <w:ind w:left="180" w:hanging="180"/>
        <w:jc w:val="both"/>
      </w:pPr>
      <w:r w:rsidRPr="00C97B49">
        <w:t xml:space="preserve">Guillot J., Vermeulen B., Lafosse S., </w:t>
      </w:r>
      <w:r w:rsidRPr="00C97B49">
        <w:rPr>
          <w:b/>
        </w:rPr>
        <w:t>Cibot M.,</w:t>
      </w:r>
      <w:r w:rsidRPr="00C97B49">
        <w:t xml:space="preserve"> Narat V., </w:t>
      </w:r>
      <w:r w:rsidRPr="00C97B49">
        <w:rPr>
          <w:bCs/>
          <w:u w:val="single"/>
        </w:rPr>
        <w:t>Masi S.,</w:t>
      </w:r>
      <w:r w:rsidRPr="00C97B49">
        <w:t xml:space="preserve"> Nieguitsila A., L’Hostis M., </w:t>
      </w:r>
      <w:r w:rsidRPr="00C97B49">
        <w:rPr>
          <w:u w:val="single"/>
        </w:rPr>
        <w:t>Snounou G., Bain O</w:t>
      </w:r>
      <w:r w:rsidRPr="00C97B49">
        <w:t xml:space="preserve">. &amp; </w:t>
      </w:r>
      <w:r w:rsidRPr="00C97B49">
        <w:rPr>
          <w:bCs/>
          <w:u w:val="single"/>
        </w:rPr>
        <w:t>Krief S.,</w:t>
      </w:r>
      <w:r w:rsidRPr="00C97B49">
        <w:t xml:space="preserve"> 2011. Les nématodes du genre </w:t>
      </w:r>
      <w:r w:rsidRPr="00C7232C">
        <w:rPr>
          <w:i/>
        </w:rPr>
        <w:t>Oesophagostomum</w:t>
      </w:r>
      <w:r w:rsidRPr="00C97B49">
        <w:t xml:space="preserve"> : un risque émergent pour l’Homme et les grands singes en Afrique ? </w:t>
      </w:r>
      <w:r w:rsidRPr="00C97B49">
        <w:rPr>
          <w:i/>
        </w:rPr>
        <w:t>Bulletin de l’Académie nationale de médecine</w:t>
      </w:r>
      <w:r w:rsidRPr="00C97B49">
        <w:t xml:space="preserve">, 195, 8 : 1955 - 1963. </w:t>
      </w:r>
    </w:p>
    <w:p w:rsidR="001C0DB1" w:rsidRPr="00C97B49" w:rsidRDefault="001C0DB1" w:rsidP="001C0DB1">
      <w:pPr>
        <w:pStyle w:val="ListParagraph1"/>
        <w:spacing w:after="0" w:line="240" w:lineRule="auto"/>
        <w:ind w:left="180" w:hanging="180"/>
        <w:jc w:val="both"/>
        <w:rPr>
          <w:bCs/>
        </w:rPr>
      </w:pPr>
      <w:r w:rsidRPr="00C97B49">
        <w:rPr>
          <w:bCs/>
          <w:u w:val="single"/>
        </w:rPr>
        <w:t>Harpet C.,</w:t>
      </w:r>
      <w:r w:rsidRPr="00C97B49">
        <w:rPr>
          <w:bCs/>
        </w:rPr>
        <w:t xml:space="preserve"> Combo A.-S., </w:t>
      </w:r>
      <w:r w:rsidRPr="00C97B49">
        <w:rPr>
          <w:bCs/>
          <w:u w:val="single"/>
        </w:rPr>
        <w:t>Hladik C.-M., Simmen B. &amp; Riéra, B.,</w:t>
      </w:r>
      <w:r w:rsidRPr="00C97B49">
        <w:rPr>
          <w:bCs/>
        </w:rPr>
        <w:t xml:space="preserve"> 2014. Méthode d’évaluation des perceptions et des représentations locales sur un échantillon ciblé de la faune et de la flore de la côte ouest de Madagascar. </w:t>
      </w:r>
      <w:r w:rsidRPr="00C97B49">
        <w:rPr>
          <w:bCs/>
          <w:i/>
        </w:rPr>
        <w:t>Revue d’écologie – la Terre et la Vie</w:t>
      </w:r>
      <w:r w:rsidRPr="00C97B49">
        <w:rPr>
          <w:bCs/>
        </w:rPr>
        <w:t>, 69, n°3/4.</w:t>
      </w:r>
    </w:p>
    <w:p w:rsidR="001C0DB1" w:rsidRPr="00C97B49" w:rsidRDefault="001C0DB1" w:rsidP="001C0DB1">
      <w:pPr>
        <w:pStyle w:val="ListParagraph1"/>
        <w:spacing w:after="0" w:line="240" w:lineRule="auto"/>
        <w:ind w:left="142" w:hanging="142"/>
        <w:jc w:val="both"/>
        <w:rPr>
          <w:bCs/>
        </w:rPr>
      </w:pPr>
      <w:r w:rsidRPr="00C7232C">
        <w:rPr>
          <w:u w:val="single"/>
        </w:rPr>
        <w:t>Hassanin A.,</w:t>
      </w:r>
      <w:r w:rsidRPr="00C7232C">
        <w:rPr>
          <w:bCs/>
        </w:rPr>
        <w:t xml:space="preserve"> Khouider S., Gembud G.-C., Goodman S.-M., Kadjo B., Nesi N., Pourrut X., Nakouné E. &amp; Bonillo C., 2015. </w:t>
      </w:r>
      <w:r w:rsidRPr="00C97B49">
        <w:rPr>
          <w:bCs/>
          <w:lang w:val="en-US"/>
        </w:rPr>
        <w:t xml:space="preserve">The comparative phylogeography of fruit bats of the tribe Scotonycterini (Chiroptera, Pteropodidae) reveals cryptic species diversity related to African Pleistocene forest refugia. </w:t>
      </w:r>
      <w:r w:rsidRPr="00C97B49">
        <w:rPr>
          <w:bCs/>
          <w:i/>
        </w:rPr>
        <w:t>Comptes Rendus Biologies</w:t>
      </w:r>
      <w:r w:rsidRPr="00C97B49">
        <w:rPr>
          <w:bCs/>
        </w:rPr>
        <w:t>, 338, 3 : 197 – 211.</w:t>
      </w:r>
    </w:p>
    <w:p w:rsidR="001C0DB1" w:rsidRPr="001D69AA" w:rsidRDefault="001C0DB1" w:rsidP="001C0DB1">
      <w:pPr>
        <w:tabs>
          <w:tab w:val="left" w:pos="426"/>
        </w:tabs>
        <w:autoSpaceDE w:val="0"/>
        <w:spacing w:after="0" w:line="240" w:lineRule="auto"/>
        <w:ind w:left="142" w:hanging="142"/>
        <w:jc w:val="both"/>
        <w:rPr>
          <w:lang w:val="en-US"/>
        </w:rPr>
      </w:pPr>
      <w:r w:rsidRPr="001D69AA">
        <w:rPr>
          <w:rFonts w:eastAsia="Adobe Fangsong Std R"/>
        </w:rPr>
        <w:t xml:space="preserve">Hernandez M., </w:t>
      </w:r>
      <w:r w:rsidRPr="001D69AA">
        <w:rPr>
          <w:rFonts w:eastAsia="Adobe Fangsong Std R"/>
          <w:u w:val="single"/>
        </w:rPr>
        <w:t>Bahain J.-J.</w:t>
      </w:r>
      <w:r w:rsidRPr="001D69AA">
        <w:rPr>
          <w:rFonts w:eastAsia="Adobe Fangsong Std R"/>
        </w:rPr>
        <w:t xml:space="preserve">, Mercier N., </w:t>
      </w:r>
      <w:r w:rsidRPr="001D69AA">
        <w:rPr>
          <w:rFonts w:eastAsia="Adobe Fangsong Std R"/>
          <w:b/>
        </w:rPr>
        <w:t>Tombret O.</w:t>
      </w:r>
      <w:r w:rsidRPr="001D69AA">
        <w:rPr>
          <w:rFonts w:eastAsia="Adobe Fangsong Std R"/>
        </w:rPr>
        <w:t xml:space="preserve">, </w:t>
      </w:r>
      <w:r w:rsidRPr="001D69AA">
        <w:rPr>
          <w:rFonts w:eastAsia="Adobe Fangsong Std R"/>
          <w:u w:val="single"/>
        </w:rPr>
        <w:t>Falgueres C.</w:t>
      </w:r>
      <w:r w:rsidRPr="001D69AA">
        <w:rPr>
          <w:rFonts w:eastAsia="Adobe Fangsong Std R"/>
        </w:rPr>
        <w:t xml:space="preserve"> &amp; Jaubert J., 2015.</w:t>
      </w:r>
      <w:r w:rsidRPr="001D69AA">
        <w:t xml:space="preserve"> </w:t>
      </w:r>
      <w:proofErr w:type="gramStart"/>
      <w:r w:rsidRPr="001D69AA">
        <w:rPr>
          <w:lang w:val="en-US"/>
        </w:rPr>
        <w:t>Dating results on sedimentary quartz, bones and teeth from the Middle Pleistocene archaeological site of Coudoulous I (Lot, SW France): A comparative study between TT-OSL and ESR/U-series methods.</w:t>
      </w:r>
      <w:proofErr w:type="gramEnd"/>
      <w:r w:rsidRPr="001D69AA">
        <w:rPr>
          <w:i/>
          <w:lang w:val="en-US"/>
        </w:rPr>
        <w:t xml:space="preserve"> Quaternary Geochronology, </w:t>
      </w:r>
      <w:r w:rsidRPr="001D69AA">
        <w:rPr>
          <w:lang w:val="en-US"/>
        </w:rPr>
        <w:t>30, 493-497 (</w:t>
      </w:r>
      <w:proofErr w:type="gramStart"/>
      <w:r w:rsidRPr="001D69AA">
        <w:rPr>
          <w:lang w:val="en-US"/>
        </w:rPr>
        <w:t>doi :10.1016</w:t>
      </w:r>
      <w:proofErr w:type="gramEnd"/>
      <w:r w:rsidRPr="001D69AA">
        <w:rPr>
          <w:lang w:val="en-US"/>
        </w:rPr>
        <w:t>/j.quageo.2015.06.003)</w:t>
      </w:r>
    </w:p>
    <w:p w:rsidR="001C0DB1" w:rsidRPr="00AC543C" w:rsidRDefault="001C0DB1" w:rsidP="001C0DB1">
      <w:pPr>
        <w:pStyle w:val="NormalWeb"/>
        <w:spacing w:before="0" w:beforeAutospacing="0" w:after="0" w:afterAutospacing="0"/>
        <w:ind w:left="142" w:hanging="142"/>
        <w:jc w:val="both"/>
        <w:rPr>
          <w:rFonts w:ascii="Calibri" w:hAnsi="Calibri"/>
          <w:sz w:val="22"/>
          <w:szCs w:val="22"/>
          <w:lang w:val="en-US"/>
        </w:rPr>
      </w:pPr>
      <w:r w:rsidRPr="00AC543C">
        <w:rPr>
          <w:rFonts w:ascii="Calibri" w:hAnsi="Calibri"/>
          <w:sz w:val="22"/>
          <w:szCs w:val="22"/>
          <w:lang w:val="en-US"/>
        </w:rPr>
        <w:t xml:space="preserve">Hoch H., </w:t>
      </w:r>
      <w:r w:rsidRPr="00AC543C">
        <w:rPr>
          <w:rFonts w:ascii="Calibri" w:hAnsi="Calibri"/>
          <w:sz w:val="22"/>
          <w:szCs w:val="22"/>
          <w:u w:val="single"/>
          <w:lang w:val="en-US"/>
        </w:rPr>
        <w:t>Bourgoin T.</w:t>
      </w:r>
      <w:r w:rsidRPr="00AC543C">
        <w:rPr>
          <w:rFonts w:ascii="Calibri" w:hAnsi="Calibri"/>
          <w:sz w:val="22"/>
          <w:szCs w:val="22"/>
          <w:lang w:val="en-US"/>
        </w:rPr>
        <w:t xml:space="preserve">, Faille A. &amp; </w:t>
      </w:r>
      <w:r w:rsidRPr="00AC543C">
        <w:rPr>
          <w:rFonts w:ascii="Calibri" w:hAnsi="Calibri"/>
          <w:sz w:val="22"/>
          <w:szCs w:val="22"/>
          <w:u w:val="single"/>
          <w:lang w:val="en-US"/>
        </w:rPr>
        <w:t>Soulier-Perkins A.</w:t>
      </w:r>
      <w:r w:rsidRPr="00AC543C">
        <w:rPr>
          <w:rFonts w:ascii="Calibri" w:hAnsi="Calibri"/>
          <w:sz w:val="22"/>
          <w:szCs w:val="22"/>
          <w:lang w:val="en-US"/>
        </w:rPr>
        <w:t xml:space="preserve">, 2017. </w:t>
      </w:r>
      <w:proofErr w:type="gramStart"/>
      <w:r w:rsidRPr="00AC543C">
        <w:rPr>
          <w:rFonts w:ascii="Calibri" w:hAnsi="Calibri"/>
          <w:sz w:val="22"/>
          <w:szCs w:val="22"/>
          <w:lang w:val="en-US"/>
        </w:rPr>
        <w:t xml:space="preserve">A New Species of </w:t>
      </w:r>
      <w:r w:rsidRPr="00C7232C">
        <w:rPr>
          <w:rFonts w:ascii="Calibri" w:hAnsi="Calibri"/>
          <w:i/>
          <w:sz w:val="22"/>
          <w:szCs w:val="22"/>
          <w:lang w:val="en-US"/>
        </w:rPr>
        <w:t>Bennini</w:t>
      </w:r>
      <w:r w:rsidRPr="00AC543C">
        <w:rPr>
          <w:rFonts w:ascii="Calibri" w:hAnsi="Calibri"/>
          <w:sz w:val="22"/>
          <w:szCs w:val="22"/>
          <w:lang w:val="en-US"/>
        </w:rPr>
        <w:t xml:space="preserve"> (Hemiptera, Cixiidae) from Granitic Subterranean Environment in Vietnam, an Under-Investigated Biotope.</w:t>
      </w:r>
      <w:proofErr w:type="gramEnd"/>
      <w:r w:rsidRPr="00AC543C">
        <w:rPr>
          <w:rFonts w:ascii="Calibri" w:hAnsi="Calibri"/>
          <w:sz w:val="22"/>
          <w:szCs w:val="22"/>
          <w:lang w:val="en-US"/>
        </w:rPr>
        <w:t xml:space="preserve"> </w:t>
      </w:r>
      <w:r w:rsidRPr="00AC543C">
        <w:rPr>
          <w:rFonts w:ascii="Calibri" w:hAnsi="Calibri"/>
          <w:i/>
          <w:sz w:val="22"/>
          <w:szCs w:val="22"/>
          <w:lang w:val="en-US"/>
        </w:rPr>
        <w:t>Annales Zoologici 67(1):1-12</w:t>
      </w:r>
      <w:r w:rsidRPr="00AC543C">
        <w:rPr>
          <w:rFonts w:ascii="Calibri" w:hAnsi="Calibri"/>
          <w:sz w:val="22"/>
          <w:szCs w:val="22"/>
          <w:lang w:val="en-US"/>
        </w:rPr>
        <w:t>.</w:t>
      </w:r>
    </w:p>
    <w:p w:rsidR="001C0DB1" w:rsidRPr="00C7232C" w:rsidRDefault="001C0DB1" w:rsidP="001C0DB1">
      <w:pPr>
        <w:spacing w:after="0" w:line="240" w:lineRule="auto"/>
        <w:ind w:left="142" w:hanging="142"/>
        <w:jc w:val="both"/>
      </w:pPr>
      <w:r w:rsidRPr="00021E04">
        <w:rPr>
          <w:lang w:val="en-US"/>
        </w:rPr>
        <w:t xml:space="preserve">Judson M. L. I., 2017. </w:t>
      </w:r>
      <w:proofErr w:type="gramStart"/>
      <w:r w:rsidRPr="00021E04">
        <w:rPr>
          <w:lang w:val="en-US"/>
        </w:rPr>
        <w:t>A new subfamily of Feaellidae (Arachnida, Chelonethi, Feaelloidea) from Southeast Asia.</w:t>
      </w:r>
      <w:proofErr w:type="gramEnd"/>
      <w:r w:rsidRPr="00021E04">
        <w:rPr>
          <w:lang w:val="en-US"/>
        </w:rPr>
        <w:t xml:space="preserve"> </w:t>
      </w:r>
      <w:r w:rsidRPr="00C7232C">
        <w:rPr>
          <w:i/>
        </w:rPr>
        <w:t>Zootaxa</w:t>
      </w:r>
      <w:r w:rsidRPr="00C7232C">
        <w:t xml:space="preserve">, vol. 4258, n°1. </w:t>
      </w:r>
    </w:p>
    <w:p w:rsidR="001C0DB1" w:rsidRPr="00C22531" w:rsidRDefault="001C0DB1" w:rsidP="001C0DB1">
      <w:pPr>
        <w:pStyle w:val="ListParagraph1"/>
        <w:spacing w:after="0" w:line="240" w:lineRule="auto"/>
        <w:ind w:left="180" w:hanging="180"/>
        <w:jc w:val="both"/>
        <w:rPr>
          <w:lang w:val="en-US"/>
        </w:rPr>
      </w:pPr>
      <w:r w:rsidRPr="00C22531">
        <w:t xml:space="preserve">Kantor Y.I., Stahlschmidt P., Aznar-Cormano L., </w:t>
      </w:r>
      <w:r w:rsidRPr="00C22531">
        <w:rPr>
          <w:u w:val="single"/>
        </w:rPr>
        <w:t>Bouchet P.</w:t>
      </w:r>
      <w:r w:rsidRPr="00C22531">
        <w:t xml:space="preserve"> &amp; </w:t>
      </w:r>
      <w:r w:rsidRPr="00C22531">
        <w:rPr>
          <w:u w:val="single"/>
        </w:rPr>
        <w:t>Puillandre N.</w:t>
      </w:r>
      <w:r w:rsidRPr="00C22531">
        <w:t xml:space="preserve">, 2017. </w:t>
      </w:r>
      <w:proofErr w:type="gramStart"/>
      <w:r w:rsidRPr="00C22531">
        <w:rPr>
          <w:lang w:val="en-US"/>
        </w:rPr>
        <w:t>Too familiar to be questioned?</w:t>
      </w:r>
      <w:proofErr w:type="gramEnd"/>
      <w:r w:rsidRPr="00C22531">
        <w:rPr>
          <w:lang w:val="en-US"/>
        </w:rPr>
        <w:t xml:space="preserve"> Revisiting the </w:t>
      </w:r>
      <w:r w:rsidRPr="00C22531">
        <w:rPr>
          <w:i/>
          <w:iCs/>
          <w:lang w:val="en-US"/>
        </w:rPr>
        <w:t>Crassispira cerithina</w:t>
      </w:r>
      <w:r w:rsidRPr="00C22531">
        <w:rPr>
          <w:lang w:val="en-US"/>
        </w:rPr>
        <w:t xml:space="preserve"> species complex (Gastropoda: Conoidea: Pseudomelatomidae). </w:t>
      </w:r>
      <w:r w:rsidRPr="00C22531">
        <w:rPr>
          <w:i/>
          <w:iCs/>
          <w:lang w:val="en-US"/>
        </w:rPr>
        <w:t>J Molluscan Stud</w:t>
      </w:r>
      <w:r w:rsidRPr="00C22531">
        <w:rPr>
          <w:lang w:val="en-US"/>
        </w:rPr>
        <w:t xml:space="preserve"> 2017; 83 (1): 43-55. </w:t>
      </w:r>
      <w:proofErr w:type="gramStart"/>
      <w:r w:rsidRPr="00C22531">
        <w:rPr>
          <w:lang w:val="en-US"/>
        </w:rPr>
        <w:t>doi</w:t>
      </w:r>
      <w:proofErr w:type="gramEnd"/>
      <w:r w:rsidRPr="00C22531">
        <w:rPr>
          <w:lang w:val="en-US"/>
        </w:rPr>
        <w:t>: 10.1093/mollus/eyw036</w:t>
      </w:r>
    </w:p>
    <w:p w:rsidR="001C0DB1" w:rsidRPr="002B6F31" w:rsidRDefault="001C0DB1" w:rsidP="001C0DB1">
      <w:pPr>
        <w:pStyle w:val="ListParagraph1"/>
        <w:spacing w:after="0" w:line="240" w:lineRule="auto"/>
        <w:ind w:left="142" w:hanging="142"/>
        <w:jc w:val="both"/>
        <w:rPr>
          <w:lang w:val="en-US"/>
        </w:rPr>
      </w:pPr>
      <w:r w:rsidRPr="002E1E90">
        <w:rPr>
          <w:lang w:val="en-US"/>
        </w:rPr>
        <w:t>Ka</w:t>
      </w:r>
      <w:r>
        <w:rPr>
          <w:lang w:val="en-US"/>
        </w:rPr>
        <w:t>r</w:t>
      </w:r>
      <w:r w:rsidRPr="002E1E90">
        <w:rPr>
          <w:lang w:val="en-US"/>
        </w:rPr>
        <w:t xml:space="preserve">adjian G., Martinsen E., </w:t>
      </w:r>
      <w:r w:rsidRPr="002E1E90">
        <w:rPr>
          <w:b/>
          <w:lang w:val="en-US"/>
        </w:rPr>
        <w:t>Duval L.,</w:t>
      </w:r>
      <w:r w:rsidRPr="002E1E90">
        <w:rPr>
          <w:lang w:val="en-US"/>
        </w:rPr>
        <w:t xml:space="preserve"> Chavatte J.-M. </w:t>
      </w:r>
      <w:proofErr w:type="gramStart"/>
      <w:r w:rsidRPr="002E1E90">
        <w:rPr>
          <w:lang w:val="en-US"/>
        </w:rPr>
        <w:t xml:space="preserve">&amp; </w:t>
      </w:r>
      <w:r w:rsidRPr="002E1E90">
        <w:rPr>
          <w:u w:val="single"/>
          <w:lang w:val="en-US"/>
        </w:rPr>
        <w:t>Landau I</w:t>
      </w:r>
      <w:r w:rsidRPr="002E1E90">
        <w:rPr>
          <w:lang w:val="en-US"/>
        </w:rPr>
        <w:t>., 2014.</w:t>
      </w:r>
      <w:proofErr w:type="gramEnd"/>
      <w:r w:rsidRPr="002E1E90">
        <w:rPr>
          <w:lang w:val="en-US"/>
        </w:rPr>
        <w:t xml:space="preserve"> </w:t>
      </w:r>
      <w:r w:rsidRPr="00C7232C">
        <w:rPr>
          <w:i/>
          <w:lang w:val="en-US"/>
        </w:rPr>
        <w:t>Haemoproteus ilanpapernai</w:t>
      </w:r>
      <w:r w:rsidRPr="002B6F31">
        <w:rPr>
          <w:lang w:val="en-US"/>
        </w:rPr>
        <w:t xml:space="preserve"> n. sp. (Apicomplexa, Haemoproteidae) in </w:t>
      </w:r>
      <w:r w:rsidRPr="00C7232C">
        <w:rPr>
          <w:i/>
          <w:lang w:val="en-US"/>
        </w:rPr>
        <w:t>Strix seloputo</w:t>
      </w:r>
      <w:r w:rsidRPr="002B6F31">
        <w:rPr>
          <w:lang w:val="en-US"/>
        </w:rPr>
        <w:t xml:space="preserve"> from Singapore: morphological description and reassignment of molecular data. </w:t>
      </w:r>
      <w:proofErr w:type="gramStart"/>
      <w:r w:rsidRPr="002B6F31">
        <w:rPr>
          <w:i/>
          <w:lang w:val="en-US"/>
        </w:rPr>
        <w:t>Parasite</w:t>
      </w:r>
      <w:r w:rsidRPr="002B6F31">
        <w:rPr>
          <w:lang w:val="en-US"/>
        </w:rPr>
        <w:t>, 21, 17.</w:t>
      </w:r>
      <w:proofErr w:type="gramEnd"/>
    </w:p>
    <w:p w:rsidR="001C0DB1" w:rsidRPr="001638F0" w:rsidRDefault="001C0DB1" w:rsidP="001C0DB1">
      <w:pPr>
        <w:spacing w:after="0" w:line="240" w:lineRule="auto"/>
        <w:ind w:left="142" w:hanging="142"/>
        <w:jc w:val="both"/>
        <w:rPr>
          <w:lang w:val="en-US"/>
        </w:rPr>
      </w:pPr>
      <w:r w:rsidRPr="001638F0">
        <w:rPr>
          <w:lang w:val="en-US"/>
        </w:rPr>
        <w:t xml:space="preserve">Karadjian G., </w:t>
      </w:r>
      <w:r w:rsidRPr="001638F0">
        <w:rPr>
          <w:u w:val="single"/>
          <w:lang w:val="en-US"/>
        </w:rPr>
        <w:t>Hassanin A.</w:t>
      </w:r>
      <w:r w:rsidRPr="001638F0">
        <w:rPr>
          <w:lang w:val="en-US"/>
        </w:rPr>
        <w:t xml:space="preserve">, Saintpierre B., Gembu Tungaluna G.C., Ariey F., Ayala F.J., Landau I. &amp; </w:t>
      </w:r>
      <w:r w:rsidRPr="001638F0">
        <w:rPr>
          <w:b/>
          <w:lang w:val="en-US"/>
        </w:rPr>
        <w:t>Duval L.</w:t>
      </w:r>
      <w:r w:rsidRPr="001638F0">
        <w:rPr>
          <w:lang w:val="en-US"/>
        </w:rPr>
        <w:t xml:space="preserve"> Highly rearranged mitochondrial genome in Nycteria parasites (Haemosporidia) from bats. </w:t>
      </w:r>
      <w:proofErr w:type="gramStart"/>
      <w:r w:rsidRPr="001638F0">
        <w:rPr>
          <w:i/>
          <w:lang w:val="en-US"/>
        </w:rPr>
        <w:t>Proceedings of the National Academy of Sciences of the United States of America</w:t>
      </w:r>
      <w:r w:rsidRPr="001638F0">
        <w:rPr>
          <w:lang w:val="en-US"/>
        </w:rPr>
        <w:t>.</w:t>
      </w:r>
      <w:proofErr w:type="gramEnd"/>
      <w:r w:rsidRPr="001638F0">
        <w:rPr>
          <w:lang w:val="en-US"/>
        </w:rPr>
        <w:t xml:space="preserve"> 2016 Aug 30; 113(35):9834-9.</w:t>
      </w:r>
    </w:p>
    <w:p w:rsidR="001C0DB1" w:rsidRDefault="001C0DB1" w:rsidP="001C0DB1">
      <w:pPr>
        <w:pStyle w:val="ListParagraph1"/>
        <w:spacing w:after="0" w:line="240" w:lineRule="auto"/>
        <w:ind w:left="180" w:hanging="180"/>
        <w:jc w:val="both"/>
        <w:rPr>
          <w:lang w:val="en-US"/>
        </w:rPr>
      </w:pPr>
      <w:proofErr w:type="gramStart"/>
      <w:r w:rsidRPr="002B6F31">
        <w:rPr>
          <w:lang w:val="en-US"/>
        </w:rPr>
        <w:t xml:space="preserve">Karadjian G., Puech M.-P., </w:t>
      </w:r>
      <w:r w:rsidRPr="002B6F31">
        <w:rPr>
          <w:b/>
          <w:lang w:val="en-US"/>
        </w:rPr>
        <w:t>Duval L.</w:t>
      </w:r>
      <w:r w:rsidRPr="002B6F31">
        <w:rPr>
          <w:lang w:val="en-US"/>
        </w:rPr>
        <w:t>, Chavatte J.-M.</w:t>
      </w:r>
      <w:r w:rsidRPr="002B6F31">
        <w:rPr>
          <w:u w:val="single"/>
          <w:lang w:val="en-US"/>
        </w:rPr>
        <w:t>, Snounou G. &amp; Landau I</w:t>
      </w:r>
      <w:r w:rsidRPr="002B6F31">
        <w:rPr>
          <w:lang w:val="en-US"/>
        </w:rPr>
        <w:t>., 2013.</w:t>
      </w:r>
      <w:proofErr w:type="gramEnd"/>
      <w:r w:rsidRPr="002B6F31">
        <w:rPr>
          <w:lang w:val="en-US"/>
        </w:rPr>
        <w:t xml:space="preserve"> Haemoproteus syrnii in Strix aluco from France: morphology, stages of sporogony in a hippoboscid fly, molecular characterization and discussion on the identification of </w:t>
      </w:r>
      <w:r w:rsidRPr="00C7232C">
        <w:rPr>
          <w:i/>
          <w:lang w:val="en-US"/>
        </w:rPr>
        <w:t>Haemoproteus</w:t>
      </w:r>
      <w:r w:rsidRPr="002B6F31">
        <w:rPr>
          <w:lang w:val="en-US"/>
        </w:rPr>
        <w:t xml:space="preserve"> species. </w:t>
      </w:r>
      <w:proofErr w:type="gramStart"/>
      <w:r w:rsidRPr="00C97B49">
        <w:rPr>
          <w:i/>
          <w:lang w:val="en-US"/>
        </w:rPr>
        <w:t>Parasite</w:t>
      </w:r>
      <w:r w:rsidRPr="00C97B49">
        <w:rPr>
          <w:lang w:val="en-US"/>
        </w:rPr>
        <w:t>, 20, 32.</w:t>
      </w:r>
      <w:proofErr w:type="gramEnd"/>
      <w:r w:rsidRPr="00C97B49">
        <w:rPr>
          <w:lang w:val="en-US"/>
        </w:rPr>
        <w:t xml:space="preserve"> </w:t>
      </w:r>
    </w:p>
    <w:p w:rsidR="001C0DB1" w:rsidRPr="001D69AA" w:rsidRDefault="001C0DB1" w:rsidP="001C0DB1">
      <w:pPr>
        <w:spacing w:after="0" w:line="240" w:lineRule="auto"/>
        <w:ind w:left="142" w:hanging="142"/>
        <w:jc w:val="both"/>
        <w:rPr>
          <w:lang w:val="en-US"/>
        </w:rPr>
      </w:pPr>
      <w:r w:rsidRPr="001D69AA">
        <w:rPr>
          <w:rFonts w:cs="Arial"/>
          <w:lang w:val="en-US"/>
        </w:rPr>
        <w:t xml:space="preserve">Khonsari R. H., Seppala M., Pradel A., Dutel H., </w:t>
      </w:r>
      <w:r w:rsidRPr="001D69AA">
        <w:rPr>
          <w:rFonts w:cs="Arial"/>
          <w:u w:val="single"/>
          <w:lang w:val="en-US"/>
        </w:rPr>
        <w:t>Clément G.</w:t>
      </w:r>
      <w:r w:rsidRPr="001D69AA">
        <w:rPr>
          <w:rFonts w:cs="Arial"/>
          <w:lang w:val="en-US"/>
        </w:rPr>
        <w:t xml:space="preserve">, Lebedev O., Ghafoor S., Rothova M., Tucker A., Maisey J. G., Fan C-M., Ohazama A., Tafforeau P., Janvier P., Cobourne M. T. &amp; Sharpe P. T., 2013. The </w:t>
      </w:r>
      <w:r w:rsidRPr="001D69AA">
        <w:rPr>
          <w:rFonts w:cs="Arial"/>
          <w:bCs/>
          <w:iCs/>
          <w:lang w:val="en-US"/>
        </w:rPr>
        <w:t xml:space="preserve">buccohypophyseal canal is an ancestral vertebrate trait maintained by modulation in sonic hedgehog signaling. </w:t>
      </w:r>
      <w:proofErr w:type="gramStart"/>
      <w:r w:rsidRPr="001D69AA">
        <w:rPr>
          <w:rFonts w:cs="Arial"/>
          <w:bCs/>
          <w:i/>
          <w:iCs/>
          <w:lang w:val="en-US"/>
        </w:rPr>
        <w:t xml:space="preserve">BMC Biology </w:t>
      </w:r>
      <w:r w:rsidRPr="001D69AA">
        <w:rPr>
          <w:rFonts w:cs="Arial"/>
          <w:bCs/>
          <w:iCs/>
          <w:lang w:val="en-US"/>
        </w:rPr>
        <w:t>11(27).</w:t>
      </w:r>
      <w:proofErr w:type="gramEnd"/>
      <w:r w:rsidRPr="001D69AA">
        <w:rPr>
          <w:rFonts w:cs="Arial"/>
          <w:bCs/>
          <w:iCs/>
          <w:lang w:val="en-US"/>
        </w:rPr>
        <w:t xml:space="preserve"> </w:t>
      </w:r>
      <w:proofErr w:type="gramStart"/>
      <w:r w:rsidRPr="001D69AA">
        <w:rPr>
          <w:rFonts w:cs="Arial"/>
          <w:lang w:val="en-US"/>
        </w:rPr>
        <w:t>doi:</w:t>
      </w:r>
      <w:proofErr w:type="gramEnd"/>
      <w:r w:rsidRPr="001D69AA">
        <w:rPr>
          <w:rFonts w:cs="Arial"/>
          <w:lang w:val="en-US"/>
        </w:rPr>
        <w:t>10.1186/1741-7007-11-27.</w:t>
      </w:r>
    </w:p>
    <w:p w:rsidR="00D848B7" w:rsidRDefault="00D848B7" w:rsidP="001C0DB1">
      <w:pPr>
        <w:spacing w:after="0" w:line="240" w:lineRule="auto"/>
        <w:ind w:left="180" w:hanging="180"/>
        <w:jc w:val="both"/>
        <w:rPr>
          <w:bCs/>
          <w:u w:val="single"/>
          <w:lang w:val="en-US"/>
        </w:rPr>
      </w:pPr>
    </w:p>
    <w:p w:rsidR="00D848B7" w:rsidRPr="00C97B49" w:rsidRDefault="00D848B7" w:rsidP="00D848B7">
      <w:pPr>
        <w:spacing w:after="0" w:line="240" w:lineRule="auto"/>
        <w:ind w:left="180" w:hanging="180"/>
        <w:jc w:val="both"/>
      </w:pPr>
      <w:r w:rsidRPr="00563B94">
        <w:rPr>
          <w:bCs/>
          <w:u w:val="single"/>
          <w:lang w:val="en-US"/>
        </w:rPr>
        <w:lastRenderedPageBreak/>
        <w:t>Krief S.,</w:t>
      </w:r>
      <w:r w:rsidRPr="00563B94">
        <w:rPr>
          <w:b/>
          <w:lang w:val="en-US"/>
        </w:rPr>
        <w:t xml:space="preserve"> Cibot M.,</w:t>
      </w:r>
      <w:r w:rsidRPr="00563B94">
        <w:rPr>
          <w:lang w:val="en-US"/>
        </w:rPr>
        <w:t xml:space="preserve"> Bortolamiol S., Lafosse S., Seguya A. &amp; Guillot J., 2013. </w:t>
      </w:r>
      <w:r w:rsidRPr="00C97B49">
        <w:t xml:space="preserve">Proximités géographiques et phylogénétiques entre les chimpanzés et les humains et conséquences sanitaires. Exemple du parc national de Kibale, Ouganda. </w:t>
      </w:r>
      <w:r w:rsidRPr="00C97B49">
        <w:rPr>
          <w:i/>
        </w:rPr>
        <w:t xml:space="preserve">Bulletin de l’Académie vétérinaire de France, </w:t>
      </w:r>
      <w:r w:rsidRPr="00C97B49">
        <w:t xml:space="preserve">166 : 276 - 285. </w:t>
      </w:r>
    </w:p>
    <w:p w:rsidR="001C0DB1" w:rsidRPr="00C97B49" w:rsidRDefault="001C0DB1" w:rsidP="001C0DB1">
      <w:pPr>
        <w:spacing w:after="0" w:line="240" w:lineRule="auto"/>
        <w:ind w:left="180" w:hanging="180"/>
        <w:jc w:val="both"/>
        <w:rPr>
          <w:lang w:val="en-US"/>
        </w:rPr>
      </w:pPr>
      <w:r w:rsidRPr="00C97B49">
        <w:rPr>
          <w:bCs/>
          <w:u w:val="single"/>
          <w:lang w:val="en-US"/>
        </w:rPr>
        <w:t>Krief S.,</w:t>
      </w:r>
      <w:r w:rsidRPr="00C97B49">
        <w:rPr>
          <w:lang w:val="en-US"/>
        </w:rPr>
        <w:t xml:space="preserve"> </w:t>
      </w:r>
      <w:r w:rsidRPr="00C97B49">
        <w:rPr>
          <w:b/>
          <w:lang w:val="en-US"/>
        </w:rPr>
        <w:t>Cibot M.</w:t>
      </w:r>
      <w:r w:rsidRPr="00C97B49">
        <w:rPr>
          <w:lang w:val="en-US"/>
        </w:rPr>
        <w:t xml:space="preserve">, Bortolamiol S., Seguya A., Krief J.-M. </w:t>
      </w:r>
      <w:proofErr w:type="gramStart"/>
      <w:r w:rsidRPr="00C97B49">
        <w:rPr>
          <w:lang w:val="en-US"/>
        </w:rPr>
        <w:t xml:space="preserve">&amp; </w:t>
      </w:r>
      <w:r w:rsidRPr="00C97B49">
        <w:rPr>
          <w:bCs/>
          <w:u w:val="single"/>
          <w:lang w:val="en-US"/>
        </w:rPr>
        <w:t>Masi S.,</w:t>
      </w:r>
      <w:r w:rsidRPr="00C97B49">
        <w:rPr>
          <w:lang w:val="en-US"/>
        </w:rPr>
        <w:t xml:space="preserve"> 2014.</w:t>
      </w:r>
      <w:proofErr w:type="gramEnd"/>
      <w:r w:rsidRPr="00C97B49">
        <w:rPr>
          <w:lang w:val="en-US"/>
        </w:rPr>
        <w:t xml:space="preserve"> Wild chimpanzees on the edge: nocturnal activities in cropland. </w:t>
      </w:r>
      <w:proofErr w:type="gramStart"/>
      <w:r w:rsidRPr="00C97B49">
        <w:rPr>
          <w:i/>
          <w:lang w:val="en-US"/>
        </w:rPr>
        <w:t>PLoS ONE</w:t>
      </w:r>
      <w:r w:rsidRPr="00C97B49">
        <w:rPr>
          <w:lang w:val="en-US"/>
        </w:rPr>
        <w:t xml:space="preserve"> 9.</w:t>
      </w:r>
      <w:proofErr w:type="gramEnd"/>
    </w:p>
    <w:p w:rsidR="001C0DB1" w:rsidRPr="00C97B49" w:rsidRDefault="001C0DB1" w:rsidP="001C0DB1">
      <w:pPr>
        <w:spacing w:after="0" w:line="240" w:lineRule="auto"/>
        <w:ind w:left="180" w:hanging="180"/>
        <w:jc w:val="both"/>
        <w:rPr>
          <w:lang w:val="en-US"/>
        </w:rPr>
      </w:pPr>
      <w:r w:rsidRPr="00C97B49">
        <w:rPr>
          <w:bCs/>
          <w:u w:val="single"/>
          <w:lang w:val="en-US"/>
        </w:rPr>
        <w:t>Krief S.,</w:t>
      </w:r>
      <w:r w:rsidRPr="00C97B49">
        <w:rPr>
          <w:lang w:val="en-US"/>
        </w:rPr>
        <w:t xml:space="preserve"> Levrero F., Krief J.-M., Thanapongpuchat S., Imwong M., </w:t>
      </w:r>
      <w:r w:rsidRPr="00C97B49">
        <w:rPr>
          <w:u w:val="single"/>
          <w:lang w:val="en-US"/>
        </w:rPr>
        <w:t>Snounou G.,</w:t>
      </w:r>
      <w:r w:rsidRPr="00C97B49">
        <w:rPr>
          <w:lang w:val="en-US"/>
        </w:rPr>
        <w:t xml:space="preserve"> Kasenene J.-M., </w:t>
      </w:r>
      <w:r w:rsidRPr="00C97B49">
        <w:rPr>
          <w:b/>
          <w:lang w:val="en-US"/>
        </w:rPr>
        <w:t>Cibot M.</w:t>
      </w:r>
      <w:r w:rsidRPr="00C97B49">
        <w:rPr>
          <w:lang w:val="en-US"/>
        </w:rPr>
        <w:t xml:space="preserve"> &amp; Gantier J.-C., 2012. </w:t>
      </w:r>
      <w:proofErr w:type="gramStart"/>
      <w:r w:rsidRPr="00C97B49">
        <w:rPr>
          <w:lang w:val="en-US"/>
        </w:rPr>
        <w:t>Investigations on anopheline mosquitoes close to the nest sites of chimpanzees subject to malaria infection in Ugandan highlands.</w:t>
      </w:r>
      <w:proofErr w:type="gramEnd"/>
      <w:r w:rsidRPr="00C97B49">
        <w:rPr>
          <w:lang w:val="en-US"/>
        </w:rPr>
        <w:t xml:space="preserve"> </w:t>
      </w:r>
      <w:proofErr w:type="gramStart"/>
      <w:r w:rsidRPr="00C97B49">
        <w:rPr>
          <w:i/>
          <w:lang w:val="en-US"/>
        </w:rPr>
        <w:t>Malaria Journal</w:t>
      </w:r>
      <w:r w:rsidRPr="00C97B49">
        <w:rPr>
          <w:lang w:val="en-US"/>
        </w:rPr>
        <w:t xml:space="preserve"> 11, 116.</w:t>
      </w:r>
      <w:proofErr w:type="gramEnd"/>
    </w:p>
    <w:p w:rsidR="001C0DB1" w:rsidRPr="00C97B49" w:rsidRDefault="001C0DB1" w:rsidP="001C0DB1">
      <w:pPr>
        <w:spacing w:after="0" w:line="240" w:lineRule="auto"/>
        <w:ind w:left="180" w:hanging="180"/>
        <w:jc w:val="both"/>
        <w:rPr>
          <w:lang w:val="en-US"/>
        </w:rPr>
      </w:pPr>
      <w:r w:rsidRPr="00C97B49">
        <w:rPr>
          <w:bCs/>
          <w:u w:val="single"/>
          <w:lang w:val="en-US"/>
        </w:rPr>
        <w:t>Krief S.,</w:t>
      </w:r>
      <w:r w:rsidRPr="00C97B49">
        <w:rPr>
          <w:lang w:val="en-US"/>
        </w:rPr>
        <w:t xml:space="preserve"> Watts D., Mitani J., Krief J.-M., </w:t>
      </w:r>
      <w:r w:rsidRPr="00C97B49">
        <w:rPr>
          <w:b/>
          <w:lang w:val="en-US"/>
        </w:rPr>
        <w:t>Cibot M.</w:t>
      </w:r>
      <w:r w:rsidRPr="00C97B49">
        <w:rPr>
          <w:lang w:val="en-US"/>
        </w:rPr>
        <w:t xml:space="preserve">, Bortolamiol S., Seguya A. &amp; Couly G., 2014. </w:t>
      </w:r>
      <w:proofErr w:type="gramStart"/>
      <w:r w:rsidRPr="00C97B49">
        <w:rPr>
          <w:lang w:val="en-US"/>
        </w:rPr>
        <w:t>Two cases of cleft lip and other congenital anomalies in wild chimpanzees living in Kibale National Park, Uganda.</w:t>
      </w:r>
      <w:proofErr w:type="gramEnd"/>
      <w:r w:rsidRPr="00C97B49">
        <w:rPr>
          <w:lang w:val="en-US"/>
        </w:rPr>
        <w:t xml:space="preserve"> </w:t>
      </w:r>
      <w:r w:rsidRPr="00C97B49">
        <w:rPr>
          <w:i/>
          <w:lang w:val="en-US"/>
        </w:rPr>
        <w:t>The Cleft Palate-Craniofacial Journal</w:t>
      </w:r>
      <w:r w:rsidRPr="00C97B49">
        <w:rPr>
          <w:lang w:val="en-US"/>
        </w:rPr>
        <w:t>, online.</w:t>
      </w:r>
    </w:p>
    <w:p w:rsidR="001C0DB1" w:rsidRPr="00C7232C" w:rsidRDefault="001C0DB1" w:rsidP="001C0DB1">
      <w:pPr>
        <w:spacing w:after="0" w:line="240" w:lineRule="auto"/>
        <w:ind w:left="142" w:hanging="142"/>
        <w:jc w:val="both"/>
        <w:rPr>
          <w:rFonts w:cs="Arial"/>
          <w:lang w:val="en-US" w:eastAsia="fr-FR"/>
        </w:rPr>
      </w:pPr>
      <w:r w:rsidRPr="001D69AA">
        <w:rPr>
          <w:rFonts w:cs="Arial"/>
          <w:lang w:val="en-US" w:eastAsia="fr-FR"/>
        </w:rPr>
        <w:t xml:space="preserve">Lamy D., </w:t>
      </w:r>
      <w:r w:rsidRPr="001D69AA">
        <w:rPr>
          <w:rFonts w:cs="Arial"/>
          <w:b/>
          <w:lang w:val="en-US" w:eastAsia="fr-FR"/>
        </w:rPr>
        <w:t>Robuchon M.</w:t>
      </w:r>
      <w:r w:rsidRPr="001D69AA">
        <w:rPr>
          <w:rFonts w:cs="Arial"/>
          <w:lang w:val="en-US" w:eastAsia="fr-FR"/>
        </w:rPr>
        <w:t xml:space="preserve">, Kervran L., Dennetiere B., Feunteun E. &amp; </w:t>
      </w:r>
      <w:r w:rsidRPr="001D69AA">
        <w:rPr>
          <w:rFonts w:cs="Arial"/>
          <w:u w:val="single"/>
          <w:lang w:val="en-US" w:eastAsia="fr-FR"/>
        </w:rPr>
        <w:t>Le Gall L.</w:t>
      </w:r>
      <w:r w:rsidRPr="001D69AA">
        <w:rPr>
          <w:rFonts w:cs="Arial"/>
          <w:lang w:val="en-US" w:eastAsia="fr-FR"/>
        </w:rPr>
        <w:t xml:space="preserve">, 2016. Dinard Herbarium: History of a Marine Station. </w:t>
      </w:r>
      <w:r w:rsidRPr="00C7232C">
        <w:rPr>
          <w:rFonts w:cs="Arial"/>
          <w:i/>
          <w:lang w:val="en-US" w:eastAsia="fr-FR"/>
        </w:rPr>
        <w:t>Cryptogamie, Algologie</w:t>
      </w:r>
      <w:r w:rsidRPr="00C7232C">
        <w:rPr>
          <w:rFonts w:cs="Arial"/>
          <w:lang w:val="en-US" w:eastAsia="fr-FR"/>
        </w:rPr>
        <w:t xml:space="preserve"> 37: 29-45. </w:t>
      </w:r>
      <w:proofErr w:type="gramStart"/>
      <w:r w:rsidRPr="00C7232C">
        <w:rPr>
          <w:rFonts w:cs="Arial"/>
          <w:lang w:val="en-US" w:eastAsia="fr-FR"/>
        </w:rPr>
        <w:t>doi</w:t>
      </w:r>
      <w:proofErr w:type="gramEnd"/>
      <w:r w:rsidRPr="00C7232C">
        <w:rPr>
          <w:rFonts w:cs="Arial"/>
          <w:lang w:val="en-US" w:eastAsia="fr-FR"/>
        </w:rPr>
        <w:t>: 10.7872/crya/v37.iss1.2016.29 </w:t>
      </w:r>
    </w:p>
    <w:p w:rsidR="001C0DB1" w:rsidRPr="001D69AA" w:rsidRDefault="001C0DB1" w:rsidP="001C0DB1">
      <w:pPr>
        <w:pStyle w:val="NormalWeb"/>
        <w:spacing w:before="0" w:beforeAutospacing="0" w:after="0" w:afterAutospacing="0"/>
        <w:ind w:left="142" w:hanging="142"/>
        <w:jc w:val="both"/>
        <w:rPr>
          <w:rFonts w:ascii="Calibri" w:hAnsi="Calibri"/>
          <w:sz w:val="22"/>
          <w:szCs w:val="22"/>
        </w:rPr>
      </w:pPr>
      <w:proofErr w:type="gramStart"/>
      <w:r w:rsidRPr="00C22531">
        <w:rPr>
          <w:rFonts w:ascii="Calibri" w:hAnsi="Calibri"/>
          <w:sz w:val="22"/>
          <w:szCs w:val="22"/>
          <w:lang w:val="en-US"/>
        </w:rPr>
        <w:t xml:space="preserve">Landes J., Perret M., Hardy I., Camarda C. G., </w:t>
      </w:r>
      <w:r w:rsidRPr="00C22531">
        <w:rPr>
          <w:rFonts w:ascii="Calibri" w:hAnsi="Calibri"/>
          <w:sz w:val="22"/>
          <w:szCs w:val="22"/>
          <w:u w:val="single"/>
          <w:lang w:val="en-US"/>
        </w:rPr>
        <w:t>Henry P.-Y.</w:t>
      </w:r>
      <w:proofErr w:type="gramEnd"/>
      <w:r w:rsidRPr="00C22531">
        <w:rPr>
          <w:rFonts w:ascii="Calibri" w:hAnsi="Calibri"/>
          <w:sz w:val="22"/>
          <w:szCs w:val="22"/>
          <w:u w:val="single"/>
          <w:lang w:val="en-US"/>
        </w:rPr>
        <w:t xml:space="preserve"> </w:t>
      </w:r>
      <w:r w:rsidRPr="00C22531">
        <w:rPr>
          <w:rFonts w:ascii="Calibri" w:hAnsi="Calibri"/>
          <w:sz w:val="22"/>
          <w:szCs w:val="22"/>
          <w:lang w:val="en-US"/>
        </w:rPr>
        <w:t xml:space="preserve">&amp; </w:t>
      </w:r>
      <w:r w:rsidRPr="00C22531">
        <w:rPr>
          <w:rFonts w:ascii="Calibri" w:hAnsi="Calibri"/>
          <w:sz w:val="22"/>
          <w:szCs w:val="22"/>
          <w:u w:val="single"/>
          <w:lang w:val="en-US"/>
        </w:rPr>
        <w:t>Pavard, S.</w:t>
      </w:r>
      <w:r w:rsidRPr="00C22531">
        <w:rPr>
          <w:rFonts w:ascii="Calibri" w:hAnsi="Calibri"/>
          <w:sz w:val="22"/>
          <w:szCs w:val="22"/>
          <w:lang w:val="en-US"/>
        </w:rPr>
        <w:t xml:space="preserve">, 2017, State transitions: a major mortality risk for seasonal species. </w:t>
      </w:r>
      <w:r w:rsidRPr="001D69AA">
        <w:rPr>
          <w:rFonts w:ascii="Calibri" w:hAnsi="Calibri"/>
          <w:i/>
          <w:sz w:val="22"/>
          <w:szCs w:val="22"/>
        </w:rPr>
        <w:t>Ecology Letters, 20: 883–891</w:t>
      </w:r>
      <w:r w:rsidRPr="001D69AA">
        <w:rPr>
          <w:rFonts w:ascii="Calibri" w:hAnsi="Calibri"/>
          <w:sz w:val="22"/>
          <w:szCs w:val="22"/>
        </w:rPr>
        <w:t>. doi:10.1111/ele.12785</w:t>
      </w:r>
    </w:p>
    <w:p w:rsidR="001C0DB1" w:rsidRDefault="001C0DB1" w:rsidP="001C0DB1">
      <w:pPr>
        <w:spacing w:after="0" w:line="240" w:lineRule="auto"/>
        <w:ind w:left="142" w:hanging="142"/>
        <w:jc w:val="both"/>
      </w:pPr>
      <w:r w:rsidRPr="001638F0">
        <w:rPr>
          <w:u w:val="single"/>
        </w:rPr>
        <w:t>Le Bomin S.</w:t>
      </w:r>
      <w:r w:rsidRPr="001638F0">
        <w:t xml:space="preserve">, </w:t>
      </w:r>
      <w:r w:rsidRPr="001638F0">
        <w:rPr>
          <w:u w:val="single"/>
        </w:rPr>
        <w:t>Lecointre G.</w:t>
      </w:r>
      <w:r w:rsidRPr="001638F0">
        <w:t xml:space="preserve"> &amp; </w:t>
      </w:r>
      <w:r w:rsidRPr="001638F0">
        <w:rPr>
          <w:u w:val="single"/>
        </w:rPr>
        <w:t>Heyer E.</w:t>
      </w:r>
      <w:r w:rsidRPr="001638F0">
        <w:t xml:space="preserve">, 2016. </w:t>
      </w:r>
      <w:r w:rsidRPr="001638F0">
        <w:rPr>
          <w:lang w:val="en-US"/>
        </w:rPr>
        <w:t xml:space="preserve">The Evolution of Musical Diversity: The Key Role of Vertical Transmission. </w:t>
      </w:r>
      <w:r w:rsidRPr="001638F0">
        <w:rPr>
          <w:i/>
        </w:rPr>
        <w:t>PLoS ONE</w:t>
      </w:r>
      <w:r w:rsidRPr="001638F0">
        <w:t xml:space="preserve"> 11(3): e0151570.  doi:10.1371/journal.pone.0151570</w:t>
      </w:r>
    </w:p>
    <w:p w:rsidR="001C0DB1" w:rsidRPr="00C7232C" w:rsidRDefault="001C0DB1" w:rsidP="001C0DB1">
      <w:pPr>
        <w:spacing w:after="0" w:line="240" w:lineRule="auto"/>
        <w:ind w:left="142" w:hanging="142"/>
        <w:jc w:val="both"/>
      </w:pPr>
      <w:r w:rsidRPr="00F9317C">
        <w:t xml:space="preserve">Le Bras G., Pignal M., Jeanson M. L., </w:t>
      </w:r>
      <w:r w:rsidRPr="00F9317C">
        <w:rPr>
          <w:u w:val="single"/>
        </w:rPr>
        <w:t>Muller S.</w:t>
      </w:r>
      <w:r w:rsidRPr="00F9317C">
        <w:t xml:space="preserve">, Aupic C., </w:t>
      </w:r>
      <w:r w:rsidRPr="00F9317C">
        <w:rPr>
          <w:b/>
        </w:rPr>
        <w:t>Carré B.</w:t>
      </w:r>
      <w:r w:rsidRPr="00F9317C">
        <w:t xml:space="preserve">, Flament G., Gaudeul M., Gonçalves C., Invernón V. R., </w:t>
      </w:r>
      <w:r w:rsidRPr="00F9317C">
        <w:rPr>
          <w:u w:val="single"/>
        </w:rPr>
        <w:t>Jabbour F.</w:t>
      </w:r>
      <w:r w:rsidRPr="00F9317C">
        <w:t xml:space="preserve">, Lerat E., Lowry P. P., Offroy B., Pérez Pimparé E., Poncy O., Rouhan G. &amp; </w:t>
      </w:r>
      <w:r w:rsidRPr="00F9317C">
        <w:rPr>
          <w:u w:val="single"/>
        </w:rPr>
        <w:t>Haevermans T.</w:t>
      </w:r>
      <w:r w:rsidRPr="00F9317C">
        <w:t xml:space="preserve">, 2017. </w:t>
      </w:r>
      <w:r w:rsidRPr="00C7232C">
        <w:t xml:space="preserve">The French Muséum national d’histoire naturelle vascular plant herbarium collection dataset. </w:t>
      </w:r>
      <w:r w:rsidRPr="00C7232C">
        <w:rPr>
          <w:i/>
          <w:iCs/>
        </w:rPr>
        <w:t>Scientific Data</w:t>
      </w:r>
      <w:r w:rsidRPr="00C7232C">
        <w:t xml:space="preserve"> </w:t>
      </w:r>
      <w:r w:rsidRPr="00C7232C">
        <w:rPr>
          <w:b/>
          <w:bCs/>
        </w:rPr>
        <w:t>4</w:t>
      </w:r>
      <w:r w:rsidRPr="00C7232C">
        <w:t xml:space="preserve"> : 170016</w:t>
      </w:r>
    </w:p>
    <w:p w:rsidR="001C0DB1" w:rsidRPr="001D69AA" w:rsidRDefault="001C0DB1" w:rsidP="001C0DB1">
      <w:pPr>
        <w:spacing w:after="0" w:line="240" w:lineRule="auto"/>
        <w:ind w:left="142" w:hanging="142"/>
        <w:jc w:val="both"/>
        <w:rPr>
          <w:rFonts w:cs="Arial"/>
          <w:lang w:eastAsia="fr-FR"/>
        </w:rPr>
      </w:pPr>
      <w:r w:rsidRPr="001D69AA">
        <w:rPr>
          <w:rFonts w:cs="Arial"/>
          <w:u w:val="single"/>
          <w:lang w:eastAsia="fr-FR"/>
        </w:rPr>
        <w:t>Le Gall L.</w:t>
      </w:r>
      <w:r w:rsidRPr="001D69AA">
        <w:rPr>
          <w:rFonts w:cs="Arial"/>
          <w:lang w:eastAsia="fr-FR"/>
        </w:rPr>
        <w:t xml:space="preserve">, 2016. Editorial. </w:t>
      </w:r>
      <w:r w:rsidRPr="001D69AA">
        <w:rPr>
          <w:rFonts w:cs="Arial"/>
          <w:i/>
          <w:lang w:eastAsia="fr-FR"/>
        </w:rPr>
        <w:t>Cryptogamie, Algologie</w:t>
      </w:r>
      <w:r w:rsidRPr="001D69AA">
        <w:rPr>
          <w:rFonts w:cs="Arial"/>
          <w:lang w:eastAsia="fr-FR"/>
        </w:rPr>
        <w:t xml:space="preserve"> 37: 3-3. </w:t>
      </w:r>
      <w:proofErr w:type="gramStart"/>
      <w:r w:rsidRPr="001D69AA">
        <w:rPr>
          <w:rFonts w:cs="Arial"/>
          <w:lang w:eastAsia="fr-FR"/>
        </w:rPr>
        <w:t>doi</w:t>
      </w:r>
      <w:proofErr w:type="gramEnd"/>
      <w:r w:rsidRPr="001D69AA">
        <w:rPr>
          <w:rFonts w:cs="Arial"/>
          <w:lang w:eastAsia="fr-FR"/>
        </w:rPr>
        <w:t>: 10.7872/crya/v37.iss1.2016.3 </w:t>
      </w:r>
    </w:p>
    <w:p w:rsidR="001C0DB1" w:rsidRPr="001638F0" w:rsidRDefault="001C0DB1" w:rsidP="001C0DB1">
      <w:pPr>
        <w:spacing w:after="0" w:line="240" w:lineRule="auto"/>
        <w:ind w:left="142" w:hanging="142"/>
        <w:jc w:val="both"/>
        <w:rPr>
          <w:lang w:val="en-US" w:eastAsia="fr-FR"/>
        </w:rPr>
      </w:pPr>
      <w:r w:rsidRPr="001638F0">
        <w:rPr>
          <w:u w:val="single"/>
          <w:lang w:eastAsia="fr-FR"/>
        </w:rPr>
        <w:t>Le Gros A.</w:t>
      </w:r>
      <w:r w:rsidRPr="001638F0">
        <w:rPr>
          <w:lang w:eastAsia="fr-FR"/>
        </w:rPr>
        <w:t xml:space="preserve">, </w:t>
      </w:r>
      <w:r w:rsidRPr="001638F0">
        <w:rPr>
          <w:u w:val="single"/>
          <w:lang w:eastAsia="fr-FR"/>
        </w:rPr>
        <w:t>Samadi S.</w:t>
      </w:r>
      <w:r w:rsidRPr="001638F0">
        <w:rPr>
          <w:lang w:eastAsia="fr-FR"/>
        </w:rPr>
        <w:t xml:space="preserve">, Zuccon D., </w:t>
      </w:r>
      <w:r w:rsidRPr="001638F0">
        <w:rPr>
          <w:u w:val="single"/>
          <w:lang w:eastAsia="fr-FR"/>
        </w:rPr>
        <w:t>Cornette R.</w:t>
      </w:r>
      <w:r w:rsidRPr="001638F0">
        <w:rPr>
          <w:lang w:eastAsia="fr-FR"/>
        </w:rPr>
        <w:t xml:space="preserve">, Braun M., Senar JC. </w:t>
      </w:r>
      <w:proofErr w:type="gramStart"/>
      <w:r w:rsidRPr="001638F0">
        <w:rPr>
          <w:lang w:val="en-US" w:eastAsia="fr-FR"/>
        </w:rPr>
        <w:t xml:space="preserve">&amp; </w:t>
      </w:r>
      <w:r w:rsidRPr="001638F0">
        <w:rPr>
          <w:u w:val="single"/>
          <w:lang w:val="en-US" w:eastAsia="fr-FR"/>
        </w:rPr>
        <w:t>Clergeau P.,</w:t>
      </w:r>
      <w:r w:rsidRPr="001638F0">
        <w:rPr>
          <w:lang w:val="en-US" w:eastAsia="fr-FR"/>
        </w:rPr>
        <w:t xml:space="preserve"> 2016.</w:t>
      </w:r>
      <w:proofErr w:type="gramEnd"/>
      <w:r w:rsidRPr="001638F0">
        <w:rPr>
          <w:lang w:val="en-US" w:eastAsia="fr-FR"/>
        </w:rPr>
        <w:t xml:space="preserve"> Rapid morphological changes, admixture and invasive success in populations of Ring-necked parakeets (</w:t>
      </w:r>
      <w:r w:rsidRPr="00C7232C">
        <w:rPr>
          <w:i/>
          <w:iCs/>
          <w:lang w:val="en-US" w:eastAsia="fr-FR"/>
        </w:rPr>
        <w:t>Psittacula krameri</w:t>
      </w:r>
      <w:r w:rsidRPr="001638F0">
        <w:rPr>
          <w:lang w:val="en-US" w:eastAsia="fr-FR"/>
        </w:rPr>
        <w:t xml:space="preserve">) established in Europe. </w:t>
      </w:r>
      <w:r w:rsidRPr="001638F0">
        <w:rPr>
          <w:i/>
          <w:iCs/>
          <w:lang w:val="en-US" w:eastAsia="fr-FR"/>
        </w:rPr>
        <w:t>Biological Invasions</w:t>
      </w:r>
      <w:r w:rsidRPr="001638F0">
        <w:rPr>
          <w:lang w:val="en-US" w:eastAsia="fr-FR"/>
        </w:rPr>
        <w:t xml:space="preserve"> 18: 1581-1598.</w:t>
      </w:r>
    </w:p>
    <w:p w:rsidR="001C0DB1" w:rsidRPr="001638F0" w:rsidRDefault="001C0DB1" w:rsidP="001C0DB1">
      <w:pPr>
        <w:spacing w:after="0" w:line="240" w:lineRule="auto"/>
        <w:ind w:left="142" w:hanging="142"/>
        <w:jc w:val="both"/>
        <w:rPr>
          <w:lang w:val="en-US" w:eastAsia="fr-FR"/>
        </w:rPr>
      </w:pPr>
      <w:r w:rsidRPr="00C7232C">
        <w:rPr>
          <w:u w:val="single"/>
          <w:lang w:val="en-US" w:eastAsia="fr-FR"/>
        </w:rPr>
        <w:t>Le Gros A.</w:t>
      </w:r>
      <w:r w:rsidRPr="00C7232C">
        <w:rPr>
          <w:b/>
          <w:lang w:val="en-US" w:eastAsia="fr-FR"/>
        </w:rPr>
        <w:t xml:space="preserve">, </w:t>
      </w:r>
      <w:r w:rsidRPr="00C7232C">
        <w:rPr>
          <w:u w:val="single"/>
          <w:lang w:val="en-US" w:eastAsia="fr-FR"/>
        </w:rPr>
        <w:t>Clergeau</w:t>
      </w:r>
      <w:r w:rsidRPr="00C7232C">
        <w:rPr>
          <w:bCs/>
          <w:u w:val="single"/>
          <w:lang w:val="en-US" w:eastAsia="fr-FR"/>
        </w:rPr>
        <w:t xml:space="preserve"> </w:t>
      </w:r>
      <w:r w:rsidRPr="00C7232C">
        <w:rPr>
          <w:u w:val="single"/>
          <w:lang w:val="en-US" w:eastAsia="fr-FR"/>
        </w:rPr>
        <w:t>P.</w:t>
      </w:r>
      <w:r w:rsidRPr="00C7232C">
        <w:rPr>
          <w:lang w:val="en-US" w:eastAsia="fr-FR"/>
        </w:rPr>
        <w:t xml:space="preserve">, Zuccon D., </w:t>
      </w:r>
      <w:r w:rsidRPr="00C7232C">
        <w:rPr>
          <w:u w:val="single"/>
          <w:lang w:val="en-US" w:eastAsia="fr-FR"/>
        </w:rPr>
        <w:t>Cornette R.</w:t>
      </w:r>
      <w:r w:rsidRPr="00C7232C">
        <w:rPr>
          <w:lang w:val="en-US" w:eastAsia="fr-FR"/>
        </w:rPr>
        <w:t xml:space="preserve">, Mathhys B. &amp; </w:t>
      </w:r>
      <w:r w:rsidRPr="00C7232C">
        <w:rPr>
          <w:u w:val="single"/>
          <w:lang w:val="en-US" w:eastAsia="fr-FR"/>
        </w:rPr>
        <w:t>Samadi S.</w:t>
      </w:r>
      <w:r w:rsidRPr="00C7232C">
        <w:rPr>
          <w:b/>
          <w:lang w:val="en-US" w:eastAsia="fr-FR"/>
        </w:rPr>
        <w:t xml:space="preserve">, </w:t>
      </w:r>
      <w:r w:rsidRPr="00C7232C">
        <w:rPr>
          <w:lang w:val="en-US" w:eastAsia="fr-FR"/>
        </w:rPr>
        <w:t xml:space="preserve">2016. </w:t>
      </w:r>
      <w:r w:rsidRPr="001638F0">
        <w:rPr>
          <w:lang w:val="en-US" w:eastAsia="fr-FR"/>
        </w:rPr>
        <w:t xml:space="preserve">Invasion history and demographic processes associated with rapid morphological changes in the Red-whiskered bulbul established on tropical islands. </w:t>
      </w:r>
      <w:r w:rsidRPr="001638F0">
        <w:rPr>
          <w:i/>
          <w:iCs/>
          <w:lang w:val="en-US" w:eastAsia="fr-FR"/>
        </w:rPr>
        <w:t>Molecular Ecology</w:t>
      </w:r>
      <w:r w:rsidRPr="001638F0">
        <w:rPr>
          <w:iCs/>
          <w:lang w:val="en-US" w:eastAsia="fr-FR"/>
        </w:rPr>
        <w:t xml:space="preserve"> </w:t>
      </w:r>
      <w:r w:rsidRPr="001638F0">
        <w:rPr>
          <w:lang w:val="en-US" w:eastAsia="fr-FR"/>
        </w:rPr>
        <w:t>25: 5369-5376.</w:t>
      </w:r>
    </w:p>
    <w:p w:rsidR="001C0DB1" w:rsidRPr="00795CCC" w:rsidRDefault="001C0DB1" w:rsidP="001C0DB1">
      <w:pPr>
        <w:spacing w:after="0" w:line="240" w:lineRule="auto"/>
        <w:ind w:left="142" w:hanging="142"/>
        <w:jc w:val="both"/>
        <w:rPr>
          <w:lang w:val="en-US"/>
        </w:rPr>
      </w:pPr>
      <w:r w:rsidRPr="00795CCC">
        <w:rPr>
          <w:lang w:val="en-US"/>
        </w:rPr>
        <w:t xml:space="preserve">Lee M. R., Bernhardt E. S., van Bodegom P. M., Cornelissen J. H. C., Kattge J., Laughlin D. C., Niinemets Ü., Peñuelas J., Reich P. B., </w:t>
      </w:r>
      <w:r w:rsidRPr="00795CCC">
        <w:rPr>
          <w:b/>
          <w:lang w:val="en-US"/>
        </w:rPr>
        <w:t>Yguel, B.</w:t>
      </w:r>
      <w:r w:rsidRPr="00795CCC">
        <w:rPr>
          <w:lang w:val="en-US"/>
        </w:rPr>
        <w:t xml:space="preserve"> &amp; Wright J. P., 2017. Invasive species’ leaf traits and dissimilarity from natives shape their impact on nitrogen cycling: a meta-analysis. </w:t>
      </w:r>
      <w:r w:rsidRPr="00795CCC">
        <w:rPr>
          <w:i/>
          <w:lang w:val="en-US"/>
        </w:rPr>
        <w:t>New Phytol, 213: 128–139</w:t>
      </w:r>
      <w:r w:rsidRPr="00795CCC">
        <w:rPr>
          <w:lang w:val="en-US"/>
        </w:rPr>
        <w:t>. doi:10.1111/nph.14115</w:t>
      </w:r>
    </w:p>
    <w:p w:rsidR="00D848B7" w:rsidRDefault="00D848B7" w:rsidP="00D848B7">
      <w:pPr>
        <w:pStyle w:val="ListParagraph1"/>
        <w:spacing w:after="0" w:line="240" w:lineRule="auto"/>
        <w:ind w:left="180" w:hanging="180"/>
        <w:jc w:val="both"/>
        <w:rPr>
          <w:bCs/>
        </w:rPr>
      </w:pPr>
      <w:r w:rsidRPr="00C7232C">
        <w:rPr>
          <w:u w:val="single"/>
        </w:rPr>
        <w:t>Lepetz S.</w:t>
      </w:r>
      <w:r w:rsidRPr="00C7232C">
        <w:rPr>
          <w:bCs/>
        </w:rPr>
        <w:t xml:space="preserve"> &amp; </w:t>
      </w:r>
      <w:r w:rsidRPr="00C7232C">
        <w:rPr>
          <w:b/>
          <w:bCs/>
        </w:rPr>
        <w:t>Hanot P.</w:t>
      </w:r>
      <w:r w:rsidRPr="00C7232C">
        <w:rPr>
          <w:bCs/>
        </w:rPr>
        <w:t xml:space="preserve">, 2012. </w:t>
      </w:r>
      <w:r w:rsidRPr="00C97B49">
        <w:rPr>
          <w:bCs/>
        </w:rPr>
        <w:t xml:space="preserve">Archéozoologie et patrimoine ostéologique du cheval. Les os des chevaux provenant des fouilles archéologiques : sujets de recherche et archives du sol. </w:t>
      </w:r>
      <w:r w:rsidRPr="00C97B49">
        <w:rPr>
          <w:bCs/>
          <w:i/>
        </w:rPr>
        <w:t>In Situ, “Le cheval et ses patrimoines”</w:t>
      </w:r>
      <w:r w:rsidRPr="00C97B49">
        <w:rPr>
          <w:bCs/>
        </w:rPr>
        <w:t>, 18.</w:t>
      </w:r>
    </w:p>
    <w:p w:rsidR="001C0DB1" w:rsidRDefault="001C0DB1" w:rsidP="001C0DB1">
      <w:pPr>
        <w:spacing w:after="0" w:line="240" w:lineRule="auto"/>
        <w:ind w:left="180" w:hanging="180"/>
        <w:jc w:val="both"/>
        <w:rPr>
          <w:lang w:val="en-GB" w:eastAsia="fr-FR"/>
        </w:rPr>
      </w:pPr>
      <w:r w:rsidRPr="00F66BB0">
        <w:rPr>
          <w:lang w:val="en-US" w:eastAsia="fr-FR"/>
        </w:rPr>
        <w:t xml:space="preserve">Martinovka N., Barnett R., </w:t>
      </w:r>
      <w:r w:rsidRPr="00F66BB0">
        <w:rPr>
          <w:bCs/>
          <w:u w:val="single"/>
          <w:lang w:val="en-US" w:eastAsia="fr-FR"/>
        </w:rPr>
        <w:t>Cucchi T.,</w:t>
      </w:r>
      <w:r w:rsidRPr="00F66BB0">
        <w:rPr>
          <w:lang w:val="en-US" w:eastAsia="fr-FR"/>
        </w:rPr>
        <w:t xml:space="preserve"> Struchen R., Pascal M., Pascal M., Fischer M.-C., Higham T., Brace S., Ho S.-Y.-W., Quere J.-P, O'Higgins P., Excoffier L., Heckel G., Hoelzel A.-R., </w:t>
      </w:r>
      <w:r w:rsidRPr="00F66BB0">
        <w:rPr>
          <w:b/>
          <w:bCs/>
          <w:lang w:val="en-US" w:eastAsia="fr-FR"/>
        </w:rPr>
        <w:t>Dobney K.-M.</w:t>
      </w:r>
      <w:r w:rsidRPr="00F66BB0">
        <w:rPr>
          <w:lang w:val="en-US" w:eastAsia="fr-FR"/>
        </w:rPr>
        <w:t xml:space="preserve"> &amp; Searle J.-B., 2013. </w:t>
      </w:r>
      <w:r w:rsidRPr="00C97B49">
        <w:rPr>
          <w:lang w:val="en-GB" w:eastAsia="fr-FR"/>
        </w:rPr>
        <w:t xml:space="preserve">Divergent evolutionary processes associated with colonization of offshore islands. </w:t>
      </w:r>
      <w:r w:rsidRPr="00C97B49">
        <w:rPr>
          <w:i/>
          <w:iCs/>
          <w:lang w:val="en-GB" w:eastAsia="fr-FR"/>
        </w:rPr>
        <w:t>Molecular Ecology</w:t>
      </w:r>
      <w:r w:rsidRPr="00C97B49">
        <w:rPr>
          <w:lang w:val="en-GB" w:eastAsia="fr-FR"/>
        </w:rPr>
        <w:t>, vol 22, n°</w:t>
      </w:r>
      <w:proofErr w:type="gramStart"/>
      <w:r w:rsidRPr="00C97B49">
        <w:rPr>
          <w:lang w:val="en-GB" w:eastAsia="fr-FR"/>
        </w:rPr>
        <w:t>20 :</w:t>
      </w:r>
      <w:proofErr w:type="gramEnd"/>
      <w:r w:rsidRPr="00C97B49">
        <w:rPr>
          <w:lang w:val="en-GB" w:eastAsia="fr-FR"/>
        </w:rPr>
        <w:t xml:space="preserve"> 5205-5220. </w:t>
      </w:r>
    </w:p>
    <w:p w:rsidR="001C0DB1" w:rsidRPr="00EB6F81" w:rsidRDefault="001C0DB1" w:rsidP="001C0DB1">
      <w:pPr>
        <w:spacing w:after="0" w:line="240" w:lineRule="auto"/>
        <w:ind w:left="142" w:hanging="142"/>
        <w:jc w:val="both"/>
        <w:rPr>
          <w:lang w:val="en-US"/>
        </w:rPr>
      </w:pPr>
      <w:proofErr w:type="gramStart"/>
      <w:r w:rsidRPr="00EB6F81">
        <w:rPr>
          <w:u w:val="single"/>
          <w:lang w:val="en-US"/>
        </w:rPr>
        <w:t>Masi S.</w:t>
      </w:r>
      <w:r w:rsidRPr="00EB6F81">
        <w:rPr>
          <w:lang w:val="en-US"/>
        </w:rPr>
        <w:t xml:space="preserve"> &amp; Bouret S., 2015.</w:t>
      </w:r>
      <w:proofErr w:type="gramEnd"/>
      <w:r w:rsidRPr="00EB6F81">
        <w:rPr>
          <w:lang w:val="en-US"/>
        </w:rPr>
        <w:t xml:space="preserve"> Odor signals in wild western lowland gorillas: an involuntary and extra-group communication hypothesis, </w:t>
      </w:r>
      <w:r w:rsidRPr="00EB6F81">
        <w:rPr>
          <w:i/>
          <w:lang w:val="en-US"/>
        </w:rPr>
        <w:t>Physiology &amp; Behavior</w:t>
      </w:r>
      <w:r w:rsidRPr="00EB6F81">
        <w:rPr>
          <w:lang w:val="en-US"/>
        </w:rPr>
        <w:t xml:space="preserve"> 145 (2015) 123–126</w:t>
      </w:r>
    </w:p>
    <w:p w:rsidR="001C0DB1" w:rsidRPr="001D69AA" w:rsidRDefault="001C0DB1" w:rsidP="001C0DB1">
      <w:pPr>
        <w:tabs>
          <w:tab w:val="left" w:pos="426"/>
        </w:tabs>
        <w:autoSpaceDE w:val="0"/>
        <w:spacing w:after="0" w:line="240" w:lineRule="auto"/>
        <w:ind w:left="142" w:hanging="142"/>
        <w:jc w:val="both"/>
        <w:rPr>
          <w:lang w:val="en-US"/>
        </w:rPr>
      </w:pPr>
      <w:r w:rsidRPr="001D69AA">
        <w:rPr>
          <w:rFonts w:cs="Arial"/>
        </w:rPr>
        <w:t xml:space="preserve">Meunier F.J., Mondejar-Fernandez J., </w:t>
      </w:r>
      <w:r w:rsidRPr="001D69AA">
        <w:rPr>
          <w:rFonts w:cs="Arial"/>
          <w:u w:val="single"/>
        </w:rPr>
        <w:t>Goussard F.</w:t>
      </w:r>
      <w:r w:rsidRPr="001D69AA">
        <w:rPr>
          <w:rFonts w:cs="Arial"/>
        </w:rPr>
        <w:t xml:space="preserve">, </w:t>
      </w:r>
      <w:r w:rsidRPr="001D69AA">
        <w:rPr>
          <w:rFonts w:cs="Arial"/>
          <w:u w:val="single"/>
        </w:rPr>
        <w:t>Clément G.</w:t>
      </w:r>
      <w:r w:rsidRPr="001D69AA">
        <w:rPr>
          <w:rFonts w:cs="Arial"/>
        </w:rPr>
        <w:t xml:space="preserve"> &amp; </w:t>
      </w:r>
      <w:r w:rsidRPr="001D69AA">
        <w:rPr>
          <w:rFonts w:cs="Arial"/>
          <w:u w:val="single"/>
        </w:rPr>
        <w:t>Herbin M.</w:t>
      </w:r>
      <w:r w:rsidRPr="001D69AA">
        <w:rPr>
          <w:rFonts w:cs="Arial"/>
        </w:rPr>
        <w:t xml:space="preserve">, 2015. </w:t>
      </w:r>
      <w:proofErr w:type="gramStart"/>
      <w:r w:rsidRPr="001D69AA">
        <w:rPr>
          <w:rFonts w:cs="Arial"/>
          <w:lang w:val="en-US"/>
        </w:rPr>
        <w:t xml:space="preserve">Presence of plicidentine in the oral teeth of the coelacanth </w:t>
      </w:r>
      <w:r w:rsidRPr="001D69AA">
        <w:rPr>
          <w:rFonts w:cs="Arial"/>
          <w:i/>
          <w:lang w:val="en-US"/>
        </w:rPr>
        <w:t>Latimeria chalumnae</w:t>
      </w:r>
      <w:r w:rsidRPr="001D69AA">
        <w:rPr>
          <w:rFonts w:cs="Arial"/>
          <w:lang w:val="en-US"/>
        </w:rPr>
        <w:t xml:space="preserve"> Smith 1939 (Sarcopterygii, Actinistia).</w:t>
      </w:r>
      <w:proofErr w:type="gramEnd"/>
      <w:r w:rsidRPr="001D69AA">
        <w:rPr>
          <w:rFonts w:cs="Arial"/>
          <w:lang w:val="en-US"/>
        </w:rPr>
        <w:t xml:space="preserve"> </w:t>
      </w:r>
      <w:proofErr w:type="gramStart"/>
      <w:r w:rsidRPr="001D69AA">
        <w:rPr>
          <w:rFonts w:cs="Arial"/>
          <w:i/>
          <w:lang w:val="en-US"/>
        </w:rPr>
        <w:t>Journal of structural biology</w:t>
      </w:r>
      <w:r w:rsidRPr="001D69AA">
        <w:rPr>
          <w:rFonts w:cs="Arial"/>
          <w:lang w:val="en-US"/>
        </w:rPr>
        <w:t xml:space="preserve"> doi:10.1016/j.jsb.2015.02.005.</w:t>
      </w:r>
      <w:proofErr w:type="gramEnd"/>
    </w:p>
    <w:p w:rsidR="001C0DB1" w:rsidRPr="001D69AA" w:rsidRDefault="001C0DB1" w:rsidP="001C0DB1">
      <w:pPr>
        <w:tabs>
          <w:tab w:val="left" w:pos="426"/>
        </w:tabs>
        <w:autoSpaceDE w:val="0"/>
        <w:spacing w:after="0" w:line="240" w:lineRule="auto"/>
        <w:ind w:left="142" w:hanging="142"/>
        <w:jc w:val="both"/>
        <w:rPr>
          <w:i/>
          <w:iCs/>
          <w:lang w:val="en-US"/>
        </w:rPr>
      </w:pPr>
      <w:r w:rsidRPr="00C7232C">
        <w:rPr>
          <w:lang w:val="en-US"/>
        </w:rPr>
        <w:t xml:space="preserve">Mulazzani S., Belhouchet L., Salanova L., Aouadi N., Dridi Y., Eddargach W., Morales J., </w:t>
      </w:r>
      <w:r w:rsidRPr="00C7232C">
        <w:rPr>
          <w:b/>
          <w:bCs/>
          <w:lang w:val="en-US"/>
        </w:rPr>
        <w:t>Tombret O.</w:t>
      </w:r>
      <w:r w:rsidRPr="00C7232C">
        <w:rPr>
          <w:lang w:val="en-US"/>
        </w:rPr>
        <w:t xml:space="preserve">, </w:t>
      </w:r>
      <w:r w:rsidRPr="00C7232C">
        <w:rPr>
          <w:u w:val="single"/>
          <w:lang w:val="en-US"/>
        </w:rPr>
        <w:t>Zazzo A.</w:t>
      </w:r>
      <w:r w:rsidRPr="00C7232C">
        <w:rPr>
          <w:lang w:val="en-US"/>
        </w:rPr>
        <w:t xml:space="preserve"> &amp; Zoughlami J., 2016. </w:t>
      </w:r>
      <w:r w:rsidRPr="001D69AA">
        <w:rPr>
          <w:lang w:val="en-US"/>
        </w:rPr>
        <w:t xml:space="preserve">The emergence of the Neolithic in North Africa: A new model for the Eastern Maghreb. </w:t>
      </w:r>
      <w:proofErr w:type="gramStart"/>
      <w:r w:rsidRPr="001D69AA">
        <w:rPr>
          <w:i/>
          <w:iCs/>
          <w:lang w:val="en-US"/>
        </w:rPr>
        <w:t>Quaternary International (in press).</w:t>
      </w:r>
      <w:proofErr w:type="gramEnd"/>
      <w:r w:rsidRPr="001D69AA">
        <w:rPr>
          <w:i/>
          <w:iCs/>
          <w:lang w:val="en-US"/>
        </w:rPr>
        <w:t xml:space="preserve"> </w:t>
      </w:r>
    </w:p>
    <w:p w:rsidR="001C0DB1" w:rsidRPr="00795CCC" w:rsidRDefault="001C0DB1" w:rsidP="001C0DB1">
      <w:pPr>
        <w:spacing w:after="0" w:line="240" w:lineRule="auto"/>
        <w:ind w:left="142" w:hanging="142"/>
        <w:jc w:val="both"/>
      </w:pPr>
      <w:proofErr w:type="gramStart"/>
      <w:r w:rsidRPr="00795CCC">
        <w:rPr>
          <w:lang w:val="en-US"/>
        </w:rPr>
        <w:t xml:space="preserve">Páll-Gergely B., Gargominy O., </w:t>
      </w:r>
      <w:r w:rsidRPr="00795CCC">
        <w:rPr>
          <w:u w:val="single"/>
          <w:lang w:val="en-US"/>
        </w:rPr>
        <w:t>Fontaine B.</w:t>
      </w:r>
      <w:r w:rsidRPr="00795CCC">
        <w:rPr>
          <w:lang w:val="en-US"/>
        </w:rPr>
        <w:t xml:space="preserve"> &amp; Asami T., 2017.</w:t>
      </w:r>
      <w:proofErr w:type="gramEnd"/>
      <w:r w:rsidRPr="00795CCC">
        <w:rPr>
          <w:lang w:val="en-US"/>
        </w:rPr>
        <w:t xml:space="preserve"> Breathing device of a new </w:t>
      </w:r>
      <w:r w:rsidRPr="00795CCC">
        <w:rPr>
          <w:rStyle w:val="Accentuation"/>
          <w:lang w:val="en-US"/>
        </w:rPr>
        <w:t>Streptaulus</w:t>
      </w:r>
      <w:r w:rsidRPr="00795CCC">
        <w:rPr>
          <w:lang w:val="en-US"/>
        </w:rPr>
        <w:t xml:space="preserve"> species from Vietnam extends understanding of the function and structure of respiratory tubes in cyclophoroids (Gastropoda: Caenogastropoda: Pupinidae). </w:t>
      </w:r>
      <w:r w:rsidRPr="00795CCC">
        <w:rPr>
          <w:rStyle w:val="Accentuation"/>
        </w:rPr>
        <w:t>Journal of Molluscan Studies</w:t>
      </w:r>
      <w:r w:rsidRPr="00795CCC">
        <w:t xml:space="preserve"> 2017; 83 (2): 243-248. </w:t>
      </w:r>
      <w:proofErr w:type="gramStart"/>
      <w:r w:rsidRPr="00795CCC">
        <w:t>doi</w:t>
      </w:r>
      <w:proofErr w:type="gramEnd"/>
      <w:r w:rsidRPr="00795CCC">
        <w:t>: 10.1093/mollus/eyx006</w:t>
      </w:r>
    </w:p>
    <w:p w:rsidR="001C0DB1" w:rsidRPr="00795CCC" w:rsidRDefault="001C0DB1" w:rsidP="001C0DB1">
      <w:pPr>
        <w:spacing w:after="0" w:line="240" w:lineRule="auto"/>
        <w:ind w:left="142" w:hanging="142"/>
        <w:jc w:val="both"/>
        <w:rPr>
          <w:lang w:val="en-US"/>
        </w:rPr>
      </w:pPr>
      <w:r w:rsidRPr="00795CCC">
        <w:lastRenderedPageBreak/>
        <w:t xml:space="preserve">Pereira A., </w:t>
      </w:r>
      <w:r w:rsidRPr="00795CCC">
        <w:rPr>
          <w:u w:val="single"/>
        </w:rPr>
        <w:t>Falguères C</w:t>
      </w:r>
      <w:r w:rsidRPr="00795CCC">
        <w:t>., Bahain J.-J</w:t>
      </w:r>
      <w:proofErr w:type="gramStart"/>
      <w:r w:rsidRPr="00795CCC">
        <w:t>. ,</w:t>
      </w:r>
      <w:proofErr w:type="gramEnd"/>
      <w:r w:rsidRPr="00795CCC">
        <w:t xml:space="preserve"> </w:t>
      </w:r>
      <w:r w:rsidRPr="00795CCC">
        <w:rPr>
          <w:b/>
          <w:bCs/>
        </w:rPr>
        <w:t>Tombret O.</w:t>
      </w:r>
      <w:r w:rsidRPr="00795CCC">
        <w:t xml:space="preserve">, Anzidei A.-P.,  Nomade S.,  Garcia T., </w:t>
      </w:r>
      <w:r w:rsidRPr="00795CCC">
        <w:rPr>
          <w:u w:val="single"/>
        </w:rPr>
        <w:t>Voinchet P.</w:t>
      </w:r>
      <w:r w:rsidRPr="00795CCC">
        <w:t xml:space="preserve"> &amp; Bulgarelli G.-M., 2017. </w:t>
      </w:r>
      <w:proofErr w:type="gramStart"/>
      <w:r w:rsidRPr="00795CCC">
        <w:rPr>
          <w:lang w:val="en-US"/>
        </w:rPr>
        <w:t>New 40Ar/39Ar and ESR/U-series data for the La Polledrara di Cecanibbio archaeological site (Lazio, Italy)</w:t>
      </w:r>
      <w:r w:rsidRPr="00795CCC">
        <w:rPr>
          <w:i/>
          <w:lang w:val="en-US"/>
        </w:rPr>
        <w:t>.</w:t>
      </w:r>
      <w:proofErr w:type="gramEnd"/>
      <w:r w:rsidRPr="00795CCC">
        <w:rPr>
          <w:i/>
          <w:lang w:val="en-US"/>
        </w:rPr>
        <w:t xml:space="preserve"> </w:t>
      </w:r>
      <w:proofErr w:type="gramStart"/>
      <w:r w:rsidRPr="00795CCC">
        <w:rPr>
          <w:i/>
          <w:lang w:val="en-US"/>
        </w:rPr>
        <w:t>Journal of Archaeological Science.</w:t>
      </w:r>
      <w:proofErr w:type="gramEnd"/>
    </w:p>
    <w:p w:rsidR="001C0DB1" w:rsidRPr="00D26273" w:rsidRDefault="001C0DB1" w:rsidP="001C0DB1">
      <w:pPr>
        <w:spacing w:after="0" w:line="240" w:lineRule="auto"/>
        <w:ind w:left="142" w:hanging="142"/>
        <w:jc w:val="both"/>
        <w:rPr>
          <w:lang w:val="en-GB" w:eastAsia="fr-FR"/>
        </w:rPr>
      </w:pPr>
      <w:proofErr w:type="gramStart"/>
      <w:r w:rsidRPr="00D26273">
        <w:rPr>
          <w:lang w:val="en-GB" w:eastAsia="fr-FR"/>
        </w:rPr>
        <w:t xml:space="preserve">Perreau M. &amp; </w:t>
      </w:r>
      <w:r w:rsidRPr="00D26273">
        <w:rPr>
          <w:u w:val="single"/>
          <w:lang w:val="en-GB" w:eastAsia="fr-FR"/>
        </w:rPr>
        <w:t>Faille A.</w:t>
      </w:r>
      <w:r w:rsidRPr="00D26273">
        <w:rPr>
          <w:lang w:val="en-GB" w:eastAsia="fr-FR"/>
        </w:rPr>
        <w:t>, 2015.</w:t>
      </w:r>
      <w:proofErr w:type="gramEnd"/>
      <w:r w:rsidRPr="00D26273">
        <w:rPr>
          <w:lang w:val="en-GB" w:eastAsia="fr-FR"/>
        </w:rPr>
        <w:t xml:space="preserve"> A new</w:t>
      </w:r>
      <w:r w:rsidRPr="00D26273">
        <w:rPr>
          <w:i/>
          <w:lang w:val="en-GB" w:eastAsia="fr-FR"/>
        </w:rPr>
        <w:t xml:space="preserve"> Ptomaphaminus</w:t>
      </w:r>
      <w:r w:rsidRPr="00D26273">
        <w:rPr>
          <w:lang w:val="en-GB" w:eastAsia="fr-FR"/>
        </w:rPr>
        <w:t xml:space="preserve"> Perreau, 2000 from a granitic subterranean environment in Vietnam (Coleoptera: Leiodidae: Cholevinae: Ptomaphagini).</w:t>
      </w:r>
      <w:r w:rsidRPr="00D26273">
        <w:rPr>
          <w:i/>
          <w:lang w:val="en-GB" w:eastAsia="fr-FR"/>
        </w:rPr>
        <w:t xml:space="preserve"> Zootaxa</w:t>
      </w:r>
      <w:r w:rsidRPr="00D26273">
        <w:rPr>
          <w:lang w:val="en-GB" w:eastAsia="fr-FR"/>
        </w:rPr>
        <w:t xml:space="preserve">, 4021 (1): 195-200. </w:t>
      </w:r>
    </w:p>
    <w:p w:rsidR="001C0DB1" w:rsidRPr="00737601" w:rsidRDefault="001C0DB1" w:rsidP="001C0DB1">
      <w:pPr>
        <w:spacing w:after="0" w:line="240" w:lineRule="auto"/>
        <w:ind w:left="142" w:hanging="142"/>
        <w:jc w:val="both"/>
        <w:rPr>
          <w:lang w:val="en-US"/>
        </w:rPr>
      </w:pPr>
      <w:r>
        <w:rPr>
          <w:lang w:val="en-US"/>
        </w:rPr>
        <w:t xml:space="preserve"> </w:t>
      </w:r>
      <w:r w:rsidRPr="00737601">
        <w:rPr>
          <w:lang w:val="en-US"/>
        </w:rPr>
        <w:t xml:space="preserve">Poore G.C.B., 2015, Rediagnosis of Callianideidae and its genera (Crustacea: Decapoda: Axiidea), and description of a new species of </w:t>
      </w:r>
      <w:r w:rsidRPr="00C7232C">
        <w:rPr>
          <w:i/>
          <w:lang w:val="en-US"/>
        </w:rPr>
        <w:t>Heardaxius</w:t>
      </w:r>
      <w:r w:rsidRPr="00737601">
        <w:rPr>
          <w:lang w:val="en-US"/>
        </w:rPr>
        <w:t xml:space="preserve"> Sakai, 2011. </w:t>
      </w:r>
      <w:r w:rsidRPr="00737601">
        <w:rPr>
          <w:i/>
          <w:lang w:val="en-US"/>
        </w:rPr>
        <w:t>Zootaxa</w:t>
      </w:r>
      <w:r w:rsidRPr="00737601">
        <w:rPr>
          <w:lang w:val="en-US"/>
        </w:rPr>
        <w:t>, 3995(1): 229-240.</w:t>
      </w:r>
    </w:p>
    <w:p w:rsidR="001C0DB1" w:rsidRPr="00160B90" w:rsidRDefault="001C0DB1" w:rsidP="001C0DB1">
      <w:pPr>
        <w:tabs>
          <w:tab w:val="left" w:pos="1960"/>
        </w:tabs>
        <w:spacing w:after="0" w:line="240" w:lineRule="auto"/>
        <w:ind w:left="142" w:hanging="142"/>
        <w:jc w:val="both"/>
        <w:rPr>
          <w:color w:val="00B050"/>
          <w:lang w:val="en-US" w:eastAsia="fr-FR"/>
        </w:rPr>
      </w:pPr>
      <w:proofErr w:type="gramStart"/>
      <w:r w:rsidRPr="00160B90">
        <w:rPr>
          <w:lang w:val="en-US" w:eastAsia="fr-FR"/>
        </w:rPr>
        <w:t xml:space="preserve">Poore G.C.B., </w:t>
      </w:r>
      <w:r w:rsidRPr="00160B90">
        <w:rPr>
          <w:u w:val="single"/>
          <w:lang w:val="en-US" w:eastAsia="fr-FR"/>
        </w:rPr>
        <w:t>Guinot D.</w:t>
      </w:r>
      <w:r w:rsidRPr="00160B90">
        <w:rPr>
          <w:lang w:val="en-US" w:eastAsia="fr-FR"/>
        </w:rPr>
        <w:t>, Komai T. &amp; Naruse T., 2016.</w:t>
      </w:r>
      <w:proofErr w:type="gramEnd"/>
      <w:r w:rsidRPr="00160B90">
        <w:rPr>
          <w:lang w:val="en-US" w:eastAsia="fr-FR"/>
        </w:rPr>
        <w:t xml:space="preserve"> Reappraisal of species attributed to </w:t>
      </w:r>
      <w:r w:rsidRPr="00C7232C">
        <w:rPr>
          <w:i/>
          <w:lang w:val="en-US" w:eastAsia="fr-FR"/>
        </w:rPr>
        <w:t xml:space="preserve">Halicarcinus </w:t>
      </w:r>
      <w:r w:rsidRPr="00160B90">
        <w:rPr>
          <w:lang w:val="en-US" w:eastAsia="fr-FR"/>
        </w:rPr>
        <w:t xml:space="preserve">White, 1846 (Crustacea: Decapoda: Brachyura: Hymenosomatidae) with diagnosis of four new genera and one new species from New Ireland, Papua New Guinea. </w:t>
      </w:r>
      <w:r w:rsidRPr="00160B90">
        <w:rPr>
          <w:i/>
          <w:lang w:val="en-US" w:eastAsia="fr-FR"/>
        </w:rPr>
        <w:t>Zootaxa</w:t>
      </w:r>
      <w:r w:rsidRPr="00160B90">
        <w:rPr>
          <w:lang w:val="en-US" w:eastAsia="fr-FR"/>
        </w:rPr>
        <w:t>, 4093(4): 480-514. (Kavieng 2014)</w:t>
      </w:r>
      <w:r w:rsidRPr="00160B90">
        <w:rPr>
          <w:color w:val="00B050"/>
          <w:lang w:val="en-US" w:eastAsia="fr-FR"/>
        </w:rPr>
        <w:t xml:space="preserve"> </w:t>
      </w:r>
    </w:p>
    <w:p w:rsidR="001C0DB1" w:rsidRPr="00D26273" w:rsidRDefault="001C0DB1" w:rsidP="001C0DB1">
      <w:pPr>
        <w:spacing w:after="0" w:line="240" w:lineRule="auto"/>
        <w:ind w:left="142" w:hanging="142"/>
        <w:jc w:val="both"/>
        <w:rPr>
          <w:lang w:val="en-US"/>
        </w:rPr>
      </w:pPr>
      <w:r w:rsidRPr="00F66BB0">
        <w:rPr>
          <w:u w:val="single"/>
        </w:rPr>
        <w:t>Puillandre N.</w:t>
      </w:r>
      <w:r w:rsidRPr="00F66BB0">
        <w:t xml:space="preserve"> &amp; Tenorio M. J., 2017. </w:t>
      </w:r>
      <w:r w:rsidRPr="00795CCC">
        <w:rPr>
          <w:lang w:val="en-US"/>
        </w:rPr>
        <w:t xml:space="preserve">A question of rank: DNA sequences and radula characters reveal a new genus of cone snails (Gastropoda: Conidae). </w:t>
      </w:r>
      <w:r w:rsidRPr="00D26273">
        <w:rPr>
          <w:rStyle w:val="Accentuation"/>
          <w:lang w:val="en-US"/>
        </w:rPr>
        <w:t>J Molluscan Stud</w:t>
      </w:r>
      <w:r w:rsidRPr="00D26273">
        <w:rPr>
          <w:lang w:val="en-US"/>
        </w:rPr>
        <w:t xml:space="preserve"> 2017; 83 (2): 200-210. </w:t>
      </w:r>
      <w:proofErr w:type="gramStart"/>
      <w:r w:rsidRPr="00D26273">
        <w:rPr>
          <w:lang w:val="en-US"/>
        </w:rPr>
        <w:t>doi</w:t>
      </w:r>
      <w:proofErr w:type="gramEnd"/>
      <w:r w:rsidRPr="00D26273">
        <w:rPr>
          <w:lang w:val="en-US"/>
        </w:rPr>
        <w:t>: 10.1093/mollus/eyx011</w:t>
      </w:r>
    </w:p>
    <w:p w:rsidR="001C0DB1" w:rsidRPr="00C97B49" w:rsidRDefault="001C0DB1" w:rsidP="001C0DB1">
      <w:pPr>
        <w:spacing w:after="0" w:line="240" w:lineRule="auto"/>
        <w:ind w:left="180" w:hanging="180"/>
        <w:jc w:val="both"/>
        <w:rPr>
          <w:lang w:val="en-US"/>
        </w:rPr>
      </w:pPr>
      <w:r w:rsidRPr="00C97B49">
        <w:rPr>
          <w:lang w:val="en-GB" w:eastAsia="fr-FR"/>
        </w:rPr>
        <w:t xml:space="preserve">Ottoni C., Girdland Flink L., </w:t>
      </w:r>
      <w:r w:rsidRPr="00C97B49">
        <w:rPr>
          <w:u w:val="single"/>
          <w:lang w:val="en-GB" w:eastAsia="fr-FR"/>
        </w:rPr>
        <w:t>Evin A.,</w:t>
      </w:r>
      <w:r w:rsidRPr="00C97B49">
        <w:rPr>
          <w:lang w:val="en-GB" w:eastAsia="fr-FR"/>
        </w:rPr>
        <w:t xml:space="preserve"> Geörg C., De Cupere B., Van Neer W., Bartosiewicz L., Linderholm A., Barnett R., Peters J., Decorte R., Waelkens M., Vanderheyden N., Ricaut F.-X., Çakırlar C., Çevic Ö, Hoelzel A.-R., </w:t>
      </w:r>
      <w:r w:rsidRPr="00C97B49">
        <w:rPr>
          <w:bCs/>
          <w:u w:val="single"/>
          <w:lang w:val="en-GB" w:eastAsia="fr-FR"/>
        </w:rPr>
        <w:t>Mashkour M.</w:t>
      </w:r>
      <w:r w:rsidRPr="00D26273">
        <w:rPr>
          <w:bCs/>
          <w:lang w:val="en-GB" w:eastAsia="fr-FR"/>
        </w:rPr>
        <w:t>,</w:t>
      </w:r>
      <w:r w:rsidRPr="00D26273">
        <w:rPr>
          <w:lang w:val="en-GB" w:eastAsia="fr-FR"/>
        </w:rPr>
        <w:t xml:space="preserve"> </w:t>
      </w:r>
      <w:r w:rsidRPr="00C97B49">
        <w:rPr>
          <w:u w:val="single"/>
          <w:lang w:val="en-GB" w:eastAsia="fr-FR"/>
        </w:rPr>
        <w:t>Mohaseb Karimlu A.-F.</w:t>
      </w:r>
      <w:r w:rsidRPr="00D26273">
        <w:rPr>
          <w:lang w:val="en-GB" w:eastAsia="fr-FR"/>
        </w:rPr>
        <w:t xml:space="preserve">, </w:t>
      </w:r>
      <w:r w:rsidRPr="00C97B49">
        <w:rPr>
          <w:u w:val="single"/>
          <w:lang w:val="en-GB" w:eastAsia="fr-FR"/>
        </w:rPr>
        <w:t>Skeikhi Seno S.</w:t>
      </w:r>
      <w:r w:rsidRPr="00D26273">
        <w:rPr>
          <w:lang w:val="en-GB" w:eastAsia="fr-FR"/>
        </w:rPr>
        <w:t xml:space="preserve">, </w:t>
      </w:r>
      <w:r w:rsidRPr="00C97B49">
        <w:rPr>
          <w:bCs/>
          <w:u w:val="single"/>
          <w:lang w:val="en-GB" w:eastAsia="fr-FR"/>
        </w:rPr>
        <w:t>Daujat J</w:t>
      </w:r>
      <w:r w:rsidRPr="00D26273">
        <w:rPr>
          <w:bCs/>
          <w:lang w:val="en-GB" w:eastAsia="fr-FR"/>
        </w:rPr>
        <w:t>.,</w:t>
      </w:r>
      <w:r w:rsidRPr="00D26273">
        <w:rPr>
          <w:lang w:val="en-GB" w:eastAsia="fr-FR"/>
        </w:rPr>
        <w:t xml:space="preserve"> Brock F.,</w:t>
      </w:r>
      <w:r w:rsidRPr="00C97B49">
        <w:rPr>
          <w:lang w:val="en-GB" w:eastAsia="fr-FR"/>
        </w:rPr>
        <w:t xml:space="preserve"> Pinhasi R., Hongo H., Perez-Enisco M., Rasmussen M., Frantz L., Megens, H.-J., Crooijmans R., Groenen M., Arbuckle B., Benecke N., Strand-Vidarsdottir U., Burger J., </w:t>
      </w:r>
      <w:r w:rsidRPr="00C97B49">
        <w:rPr>
          <w:bCs/>
          <w:u w:val="single"/>
          <w:lang w:val="en-GB" w:eastAsia="fr-FR"/>
        </w:rPr>
        <w:t>Cucchi T.,</w:t>
      </w:r>
      <w:r w:rsidRPr="00C97B49">
        <w:rPr>
          <w:bCs/>
          <w:lang w:val="en-GB" w:eastAsia="fr-FR"/>
        </w:rPr>
        <w:t xml:space="preserve"> </w:t>
      </w:r>
      <w:r w:rsidRPr="00C97B49">
        <w:rPr>
          <w:b/>
          <w:bCs/>
          <w:lang w:val="en-GB" w:eastAsia="fr-FR"/>
        </w:rPr>
        <w:t>Dobney K.</w:t>
      </w:r>
      <w:r w:rsidRPr="00C97B49">
        <w:rPr>
          <w:lang w:val="en-GB" w:eastAsia="fr-FR"/>
        </w:rPr>
        <w:t xml:space="preserve"> &amp; Larson G., 2013. Pig domestication and human-mediated dispersal in western Eurasia revealed through ancient DNA and geometric morphometrics. </w:t>
      </w:r>
      <w:r w:rsidRPr="00C97B49">
        <w:rPr>
          <w:i/>
          <w:iCs/>
          <w:lang w:val="en-GB" w:eastAsia="fr-FR"/>
        </w:rPr>
        <w:t>Molecular Biology and Evolution</w:t>
      </w:r>
      <w:r w:rsidRPr="00C97B49">
        <w:rPr>
          <w:lang w:val="en-GB" w:eastAsia="fr-FR"/>
        </w:rPr>
        <w:t>, vol 30, n°</w:t>
      </w:r>
      <w:proofErr w:type="gramStart"/>
      <w:r w:rsidRPr="00C97B49">
        <w:rPr>
          <w:lang w:val="en-GB" w:eastAsia="fr-FR"/>
        </w:rPr>
        <w:t>4 :</w:t>
      </w:r>
      <w:proofErr w:type="gramEnd"/>
      <w:r w:rsidRPr="00C97B49">
        <w:rPr>
          <w:lang w:val="en-GB" w:eastAsia="fr-FR"/>
        </w:rPr>
        <w:t xml:space="preserve"> 824-832.</w:t>
      </w:r>
    </w:p>
    <w:p w:rsidR="001C0DB1" w:rsidRDefault="001C0DB1" w:rsidP="001C0DB1">
      <w:pPr>
        <w:spacing w:after="0" w:line="240" w:lineRule="auto"/>
        <w:ind w:left="180" w:hanging="180"/>
        <w:jc w:val="both"/>
        <w:rPr>
          <w:lang w:val="en-GB" w:eastAsia="fr-FR"/>
        </w:rPr>
      </w:pPr>
      <w:r w:rsidRPr="00C97B49">
        <w:rPr>
          <w:lang w:val="en-GB" w:eastAsia="fr-FR"/>
        </w:rPr>
        <w:t xml:space="preserve">Owen J., </w:t>
      </w:r>
      <w:r w:rsidRPr="00C97B49">
        <w:rPr>
          <w:b/>
          <w:bCs/>
          <w:lang w:val="en-GB" w:eastAsia="fr-FR"/>
        </w:rPr>
        <w:t>Dobney K.</w:t>
      </w:r>
      <w:r w:rsidRPr="00C97B49">
        <w:rPr>
          <w:bCs/>
          <w:lang w:val="en-GB" w:eastAsia="fr-FR"/>
        </w:rPr>
        <w:t xml:space="preserve">, </w:t>
      </w:r>
      <w:r w:rsidRPr="00C97B49">
        <w:rPr>
          <w:bCs/>
          <w:u w:val="single"/>
          <w:lang w:val="en-GB" w:eastAsia="fr-FR"/>
        </w:rPr>
        <w:t>Evin A.,</w:t>
      </w:r>
      <w:r w:rsidRPr="00D26273">
        <w:rPr>
          <w:bCs/>
          <w:lang w:val="en-GB" w:eastAsia="fr-FR"/>
        </w:rPr>
        <w:t xml:space="preserve"> </w:t>
      </w:r>
      <w:r w:rsidRPr="00C97B49">
        <w:rPr>
          <w:bCs/>
          <w:u w:val="single"/>
          <w:lang w:val="en-GB" w:eastAsia="fr-FR"/>
        </w:rPr>
        <w:t>Cucchi T.,</w:t>
      </w:r>
      <w:r w:rsidRPr="00C97B49">
        <w:rPr>
          <w:bCs/>
          <w:lang w:val="en-GB" w:eastAsia="fr-FR"/>
        </w:rPr>
        <w:t xml:space="preserve"> </w:t>
      </w:r>
      <w:r w:rsidRPr="00C97B49">
        <w:rPr>
          <w:lang w:val="en-GB" w:eastAsia="fr-FR"/>
        </w:rPr>
        <w:t xml:space="preserve">Larson G. &amp; Strand-Vidarsdottir U., 2014. </w:t>
      </w:r>
      <w:proofErr w:type="gramStart"/>
      <w:r w:rsidRPr="00C97B49">
        <w:rPr>
          <w:lang w:val="en-GB" w:eastAsia="fr-FR"/>
        </w:rPr>
        <w:t>The zooarchaeological application of quantifying cranial shape differences in wild boar and domestic pigs (Sus scrofa) using 3D geometric morphometrics.</w:t>
      </w:r>
      <w:proofErr w:type="gramEnd"/>
      <w:r w:rsidRPr="00C97B49">
        <w:rPr>
          <w:lang w:val="en-GB" w:eastAsia="fr-FR"/>
        </w:rPr>
        <w:t xml:space="preserve"> </w:t>
      </w:r>
      <w:r w:rsidRPr="00C97B49">
        <w:rPr>
          <w:i/>
          <w:iCs/>
          <w:lang w:val="en-GB" w:eastAsia="fr-FR"/>
        </w:rPr>
        <w:t>Journal of Archaeological Science</w:t>
      </w:r>
      <w:r w:rsidRPr="00C97B49">
        <w:rPr>
          <w:lang w:val="en-GB" w:eastAsia="fr-FR"/>
        </w:rPr>
        <w:t xml:space="preserve">, vol </w:t>
      </w:r>
      <w:proofErr w:type="gramStart"/>
      <w:r w:rsidRPr="00C97B49">
        <w:rPr>
          <w:lang w:val="en-GB" w:eastAsia="fr-FR"/>
        </w:rPr>
        <w:t>43 :</w:t>
      </w:r>
      <w:proofErr w:type="gramEnd"/>
      <w:r w:rsidRPr="00C97B49">
        <w:rPr>
          <w:lang w:val="en-GB" w:eastAsia="fr-FR"/>
        </w:rPr>
        <w:t xml:space="preserve"> 159-167. </w:t>
      </w:r>
    </w:p>
    <w:p w:rsidR="001C0DB1" w:rsidRPr="00C7232C" w:rsidRDefault="001C0DB1" w:rsidP="001C0DB1">
      <w:pPr>
        <w:spacing w:after="0" w:line="240" w:lineRule="auto"/>
        <w:ind w:left="142" w:hanging="142"/>
        <w:jc w:val="both"/>
        <w:rPr>
          <w:lang w:val="en-US" w:eastAsia="fr-FR"/>
        </w:rPr>
      </w:pPr>
      <w:r w:rsidRPr="00C7232C">
        <w:rPr>
          <w:u w:val="single"/>
          <w:lang w:val="en-US" w:eastAsia="fr-FR"/>
        </w:rPr>
        <w:t>Rabeau L.</w:t>
      </w:r>
      <w:r w:rsidRPr="00C7232C">
        <w:rPr>
          <w:lang w:val="en-US" w:eastAsia="fr-FR"/>
        </w:rPr>
        <w:t xml:space="preserve">, Gradstein S., </w:t>
      </w:r>
      <w:r w:rsidRPr="00C7232C">
        <w:rPr>
          <w:u w:val="single"/>
          <w:lang w:val="en-US" w:eastAsia="fr-FR"/>
        </w:rPr>
        <w:t>Dubuisson J.</w:t>
      </w:r>
      <w:r w:rsidRPr="00C7232C">
        <w:rPr>
          <w:lang w:val="en-US" w:eastAsia="fr-FR"/>
        </w:rPr>
        <w:t xml:space="preserve">, Nebel M., Quandt D., &amp; </w:t>
      </w:r>
      <w:r w:rsidRPr="00C7232C">
        <w:rPr>
          <w:u w:val="single"/>
          <w:lang w:val="en-US" w:eastAsia="fr-FR"/>
        </w:rPr>
        <w:t>Reeb C.</w:t>
      </w:r>
      <w:r w:rsidRPr="00C7232C">
        <w:rPr>
          <w:lang w:val="en-US" w:eastAsia="fr-FR"/>
        </w:rPr>
        <w:t xml:space="preserve">, 2017. </w:t>
      </w:r>
      <w:proofErr w:type="gramStart"/>
      <w:r w:rsidRPr="0035098F">
        <w:rPr>
          <w:lang w:val="en-US" w:eastAsia="fr-FR"/>
        </w:rPr>
        <w:t xml:space="preserve">New insights into the phylogeny and relationships within the worldwide genus </w:t>
      </w:r>
      <w:r w:rsidRPr="00C7232C">
        <w:rPr>
          <w:i/>
          <w:lang w:val="en-US" w:eastAsia="fr-FR"/>
        </w:rPr>
        <w:t>Riccardia</w:t>
      </w:r>
      <w:r w:rsidRPr="0035098F">
        <w:rPr>
          <w:lang w:val="en-US" w:eastAsia="fr-FR"/>
        </w:rPr>
        <w:t xml:space="preserve"> (Aneuraceae, Marchantiophytina).</w:t>
      </w:r>
      <w:proofErr w:type="gramEnd"/>
      <w:r w:rsidRPr="0035098F">
        <w:rPr>
          <w:lang w:val="en-US" w:eastAsia="fr-FR"/>
        </w:rPr>
        <w:t xml:space="preserve"> </w:t>
      </w:r>
      <w:proofErr w:type="gramStart"/>
      <w:r w:rsidRPr="00C7232C">
        <w:rPr>
          <w:i/>
          <w:iCs/>
          <w:lang w:val="en-US" w:eastAsia="fr-FR"/>
        </w:rPr>
        <w:t>European Journal of Taxonomy, 0</w:t>
      </w:r>
      <w:r w:rsidRPr="00C7232C">
        <w:rPr>
          <w:lang w:val="en-US" w:eastAsia="fr-FR"/>
        </w:rPr>
        <w:t>(273).</w:t>
      </w:r>
      <w:proofErr w:type="gramEnd"/>
    </w:p>
    <w:p w:rsidR="001C0DB1" w:rsidRPr="00C7232C" w:rsidRDefault="001C0DB1" w:rsidP="001C0DB1">
      <w:pPr>
        <w:spacing w:after="0" w:line="240" w:lineRule="auto"/>
        <w:ind w:left="180" w:hanging="180"/>
        <w:jc w:val="both"/>
      </w:pPr>
      <w:r w:rsidRPr="00D26273">
        <w:rPr>
          <w:b/>
          <w:lang w:val="en-US"/>
        </w:rPr>
        <w:t>Robuchon M</w:t>
      </w:r>
      <w:r w:rsidRPr="00D26273">
        <w:rPr>
          <w:lang w:val="en-US"/>
        </w:rPr>
        <w:t xml:space="preserve">., Lamy D., Kervran L., Dennetiere B., </w:t>
      </w:r>
      <w:r w:rsidRPr="00D26273">
        <w:rPr>
          <w:u w:val="single"/>
          <w:lang w:val="en-US"/>
        </w:rPr>
        <w:t>Julliard R.</w:t>
      </w:r>
      <w:r w:rsidRPr="00D26273">
        <w:rPr>
          <w:lang w:val="en-US"/>
        </w:rPr>
        <w:t xml:space="preserve">, </w:t>
      </w:r>
      <w:r w:rsidRPr="00D26273">
        <w:rPr>
          <w:u w:val="single"/>
          <w:lang w:val="en-US"/>
        </w:rPr>
        <w:t>Le Gall L.</w:t>
      </w:r>
      <w:r w:rsidRPr="00D26273">
        <w:rPr>
          <w:lang w:val="en-US"/>
        </w:rPr>
        <w:t xml:space="preserve">, 2016. Dinard Herbarium: A Source of Information to Infer Temporal Changes in Seaweed </w:t>
      </w:r>
      <w:proofErr w:type="gramStart"/>
      <w:r w:rsidRPr="00D26273">
        <w:rPr>
          <w:lang w:val="en-US"/>
        </w:rPr>
        <w:t>Communities ?</w:t>
      </w:r>
      <w:proofErr w:type="gramEnd"/>
      <w:r w:rsidRPr="00D26273">
        <w:rPr>
          <w:lang w:val="en-US"/>
        </w:rPr>
        <w:t xml:space="preserve"> </w:t>
      </w:r>
      <w:r w:rsidRPr="00C7232C">
        <w:rPr>
          <w:i/>
        </w:rPr>
        <w:t>Cryptogamie,</w:t>
      </w:r>
      <w:r w:rsidRPr="00C7232C">
        <w:t xml:space="preserve"> </w:t>
      </w:r>
      <w:r w:rsidRPr="00C7232C">
        <w:rPr>
          <w:i/>
        </w:rPr>
        <w:t>Algologie</w:t>
      </w:r>
      <w:r w:rsidRPr="00C7232C">
        <w:t xml:space="preserve"> 37: 47–60.</w:t>
      </w:r>
    </w:p>
    <w:p w:rsidR="001C0DB1" w:rsidRDefault="001C0DB1" w:rsidP="001C0DB1">
      <w:pPr>
        <w:pStyle w:val="ListParagraph1"/>
        <w:spacing w:after="0" w:line="240" w:lineRule="auto"/>
        <w:ind w:left="180" w:hanging="180"/>
        <w:jc w:val="both"/>
        <w:rPr>
          <w:rFonts w:cs="Arial"/>
          <w:color w:val="000000"/>
          <w:lang w:eastAsia="fr-FR"/>
        </w:rPr>
      </w:pPr>
      <w:r w:rsidRPr="00F66BB0">
        <w:rPr>
          <w:b/>
          <w:bCs/>
          <w:lang w:val="en-US"/>
        </w:rPr>
        <w:t>Robuchon M.</w:t>
      </w:r>
      <w:r w:rsidRPr="00F66BB0">
        <w:rPr>
          <w:bCs/>
          <w:lang w:val="en-US"/>
        </w:rPr>
        <w:t xml:space="preserve">, Valero M., Gey D. &amp; </w:t>
      </w:r>
      <w:r w:rsidRPr="00F66BB0">
        <w:rPr>
          <w:u w:val="single"/>
          <w:lang w:val="en-US"/>
        </w:rPr>
        <w:t>Le Gall L.,</w:t>
      </w:r>
      <w:r w:rsidRPr="00F66BB0">
        <w:rPr>
          <w:bCs/>
          <w:lang w:val="en-US"/>
        </w:rPr>
        <w:t xml:space="preserve"> 2014. </w:t>
      </w:r>
      <w:r w:rsidRPr="00C97B49">
        <w:rPr>
          <w:bCs/>
          <w:lang w:val="en-US"/>
        </w:rPr>
        <w:t xml:space="preserve">How does molecular-assisted identification affect our estimation of α, β and γ biodiversity? An example from understory red seaweeds (Rhodophyta) of </w:t>
      </w:r>
      <w:r w:rsidRPr="00C97B49">
        <w:rPr>
          <w:bCs/>
          <w:i/>
          <w:iCs/>
          <w:lang w:val="en-US"/>
        </w:rPr>
        <w:t>Laminaria</w:t>
      </w:r>
      <w:r w:rsidRPr="00C97B49">
        <w:rPr>
          <w:bCs/>
          <w:lang w:val="en-US"/>
        </w:rPr>
        <w:t xml:space="preserve"> kelp forests in Brittany, France. </w:t>
      </w:r>
      <w:r w:rsidRPr="00455212">
        <w:rPr>
          <w:bCs/>
          <w:i/>
        </w:rPr>
        <w:t>Genetica</w:t>
      </w:r>
      <w:r w:rsidRPr="00455212">
        <w:rPr>
          <w:bCs/>
        </w:rPr>
        <w:t xml:space="preserve">, </w:t>
      </w:r>
      <w:r w:rsidRPr="001657F8">
        <w:rPr>
          <w:rFonts w:cs="Arial"/>
          <w:color w:val="000000"/>
          <w:lang w:eastAsia="fr-FR"/>
        </w:rPr>
        <w:t>143: 207</w:t>
      </w:r>
      <w:r>
        <w:rPr>
          <w:rFonts w:cs="Arial"/>
          <w:color w:val="000000"/>
          <w:lang w:eastAsia="fr-FR"/>
        </w:rPr>
        <w:t xml:space="preserve">: </w:t>
      </w:r>
      <w:r w:rsidRPr="001657F8">
        <w:rPr>
          <w:rFonts w:cs="Arial"/>
          <w:color w:val="000000"/>
          <w:lang w:eastAsia="fr-FR"/>
        </w:rPr>
        <w:t xml:space="preserve">223. </w:t>
      </w:r>
      <w:proofErr w:type="gramStart"/>
      <w:r w:rsidRPr="001657F8">
        <w:rPr>
          <w:rFonts w:cs="Arial"/>
          <w:color w:val="000000"/>
          <w:lang w:eastAsia="fr-FR"/>
        </w:rPr>
        <w:t>doi</w:t>
      </w:r>
      <w:proofErr w:type="gramEnd"/>
      <w:r w:rsidRPr="001657F8">
        <w:rPr>
          <w:rFonts w:cs="Arial"/>
          <w:color w:val="000000"/>
          <w:lang w:eastAsia="fr-FR"/>
        </w:rPr>
        <w:t>: 10.1007/s10709-014-9796-z</w:t>
      </w:r>
    </w:p>
    <w:p w:rsidR="001C0DB1" w:rsidRPr="00D26273" w:rsidRDefault="001C0DB1" w:rsidP="001C0DB1">
      <w:pPr>
        <w:spacing w:after="0" w:line="240" w:lineRule="auto"/>
        <w:ind w:left="142" w:hanging="142"/>
        <w:jc w:val="both"/>
        <w:rPr>
          <w:rFonts w:cs="Arial"/>
          <w:lang w:val="en-US"/>
        </w:rPr>
      </w:pPr>
      <w:r w:rsidRPr="00D26273">
        <w:rPr>
          <w:rFonts w:cs="Arial"/>
        </w:rPr>
        <w:t xml:space="preserve">Rodriguez-Ramilo S. T., Garcia-Cortes L. A. &amp; </w:t>
      </w:r>
      <w:r w:rsidRPr="00D26273">
        <w:rPr>
          <w:rFonts w:cs="Arial"/>
          <w:b/>
        </w:rPr>
        <w:t>de Cara M. A.</w:t>
      </w:r>
      <w:r w:rsidRPr="00D26273">
        <w:rPr>
          <w:rFonts w:cs="Arial"/>
        </w:rPr>
        <w:t xml:space="preserve">, 2015. </w:t>
      </w:r>
      <w:r w:rsidRPr="00D26273">
        <w:rPr>
          <w:rFonts w:cs="Arial"/>
          <w:lang w:val="en-US"/>
        </w:rPr>
        <w:t xml:space="preserve">Artificial selection with traditional or genomic relationships: consequences in coancestry and genetic diversity. </w:t>
      </w:r>
      <w:r w:rsidRPr="00D26273">
        <w:rPr>
          <w:rFonts w:cs="Arial"/>
          <w:i/>
          <w:lang w:val="en-US"/>
        </w:rPr>
        <w:t>Frontiers in Genetics</w:t>
      </w:r>
      <w:r w:rsidRPr="00D26273">
        <w:rPr>
          <w:rFonts w:cs="Arial"/>
          <w:lang w:val="en-US"/>
        </w:rPr>
        <w:t xml:space="preserve"> 6: 127. </w:t>
      </w:r>
      <w:proofErr w:type="gramStart"/>
      <w:r w:rsidRPr="00D26273">
        <w:rPr>
          <w:rFonts w:cs="Arial"/>
          <w:lang w:val="en-US"/>
        </w:rPr>
        <w:t>doi</w:t>
      </w:r>
      <w:proofErr w:type="gramEnd"/>
      <w:r w:rsidRPr="00D26273">
        <w:rPr>
          <w:rFonts w:cs="Arial"/>
          <w:lang w:val="en-US"/>
        </w:rPr>
        <w:t xml:space="preserve">: 10.3389/fgene.2015.00127 </w:t>
      </w:r>
    </w:p>
    <w:p w:rsidR="001C0DB1" w:rsidRDefault="001C0DB1" w:rsidP="001C0DB1">
      <w:pPr>
        <w:spacing w:after="0" w:line="240" w:lineRule="auto"/>
        <w:ind w:left="142" w:hanging="142"/>
        <w:jc w:val="both"/>
        <w:rPr>
          <w:rStyle w:val="cit-doi"/>
          <w:rFonts w:cs="Arial"/>
          <w:iCs/>
          <w:lang w:val="en-US"/>
        </w:rPr>
      </w:pPr>
      <w:r w:rsidRPr="00E94789">
        <w:rPr>
          <w:rFonts w:cs="Arial"/>
          <w:lang w:val="en-US"/>
        </w:rPr>
        <w:t xml:space="preserve">Ruppé L., </w:t>
      </w:r>
      <w:r w:rsidRPr="00E94789">
        <w:rPr>
          <w:rFonts w:cs="Arial"/>
          <w:u w:val="single"/>
          <w:lang w:val="en-US"/>
        </w:rPr>
        <w:t>Clément G.</w:t>
      </w:r>
      <w:r w:rsidRPr="00E94789">
        <w:rPr>
          <w:rFonts w:cs="Arial"/>
          <w:lang w:val="en-US"/>
        </w:rPr>
        <w:t xml:space="preserve">, </w:t>
      </w:r>
      <w:r w:rsidRPr="00E94789">
        <w:rPr>
          <w:rFonts w:cs="Arial"/>
          <w:u w:val="single"/>
          <w:lang w:val="en-US"/>
        </w:rPr>
        <w:t>Herrel A.</w:t>
      </w:r>
      <w:r w:rsidRPr="00E94789">
        <w:rPr>
          <w:rFonts w:cs="Arial"/>
          <w:lang w:val="en-US"/>
        </w:rPr>
        <w:t xml:space="preserve">, Ballesta L., </w:t>
      </w:r>
      <w:r w:rsidRPr="00E94789">
        <w:rPr>
          <w:rFonts w:cs="Arial"/>
          <w:u w:val="single"/>
          <w:lang w:val="en-US"/>
        </w:rPr>
        <w:t>Décamps T.</w:t>
      </w:r>
      <w:r w:rsidRPr="00E94789">
        <w:rPr>
          <w:rFonts w:cs="Arial"/>
          <w:lang w:val="en-US"/>
        </w:rPr>
        <w:t xml:space="preserve">, Kéver L. &amp; Parmentier E., 2015. </w:t>
      </w:r>
      <w:r w:rsidRPr="00D26273">
        <w:rPr>
          <w:rFonts w:cs="Arial"/>
          <w:lang w:val="en-US"/>
        </w:rPr>
        <w:t xml:space="preserve">Environmental constraints drive the partitioning of the soundscape in fishes. </w:t>
      </w:r>
      <w:r w:rsidRPr="00A67CAE">
        <w:rPr>
          <w:rStyle w:val="lev"/>
          <w:rFonts w:cs="Arial"/>
          <w:i/>
          <w:lang w:val="en-US"/>
        </w:rPr>
        <w:t>Proceedings of the National Academy of Sciences</w:t>
      </w:r>
      <w:r w:rsidRPr="00D26273">
        <w:rPr>
          <w:rStyle w:val="lev"/>
          <w:rFonts w:cs="Arial"/>
          <w:lang w:val="en-US"/>
        </w:rPr>
        <w:t xml:space="preserve"> </w:t>
      </w:r>
      <w:r w:rsidRPr="00D26273">
        <w:rPr>
          <w:rStyle w:val="cit-vol"/>
          <w:rFonts w:cs="Arial"/>
          <w:iCs/>
          <w:lang w:val="en-US"/>
        </w:rPr>
        <w:t>112</w:t>
      </w:r>
      <w:r w:rsidRPr="00D26273">
        <w:rPr>
          <w:rStyle w:val="cit-sep"/>
          <w:rFonts w:cs="Arial"/>
          <w:iCs/>
          <w:lang w:val="en-US"/>
        </w:rPr>
        <w:t>(</w:t>
      </w:r>
      <w:r w:rsidRPr="00D26273">
        <w:rPr>
          <w:rStyle w:val="cit-issue"/>
          <w:rFonts w:cs="Arial"/>
          <w:iCs/>
          <w:lang w:val="en-US"/>
        </w:rPr>
        <w:t>19</w:t>
      </w:r>
      <w:r w:rsidRPr="00D26273">
        <w:rPr>
          <w:rStyle w:val="cit-sep"/>
          <w:rFonts w:cs="Arial"/>
          <w:iCs/>
          <w:lang w:val="en-US"/>
        </w:rPr>
        <w:t>):</w:t>
      </w:r>
      <w:r w:rsidRPr="00D26273">
        <w:rPr>
          <w:rStyle w:val="cit-issue"/>
          <w:rFonts w:cs="Arial"/>
          <w:iCs/>
          <w:lang w:val="en-US"/>
        </w:rPr>
        <w:t xml:space="preserve"> </w:t>
      </w:r>
      <w:r w:rsidRPr="00D26273">
        <w:rPr>
          <w:rStyle w:val="cit-first-page"/>
          <w:rFonts w:cs="Arial"/>
          <w:iCs/>
          <w:lang w:val="en-US"/>
        </w:rPr>
        <w:t>6092</w:t>
      </w:r>
      <w:r w:rsidRPr="00D26273">
        <w:rPr>
          <w:rStyle w:val="cit-sep"/>
          <w:rFonts w:cs="Arial"/>
          <w:iCs/>
          <w:lang w:val="en-US"/>
        </w:rPr>
        <w:t>-</w:t>
      </w:r>
      <w:r w:rsidRPr="00D26273">
        <w:rPr>
          <w:rStyle w:val="cit-last-page"/>
          <w:rFonts w:cs="Arial"/>
          <w:iCs/>
          <w:lang w:val="en-US"/>
        </w:rPr>
        <w:t>6097</w:t>
      </w:r>
      <w:r w:rsidRPr="00D26273">
        <w:rPr>
          <w:rFonts w:cs="Arial"/>
          <w:lang w:val="en-US"/>
        </w:rPr>
        <w:t xml:space="preserve">. </w:t>
      </w:r>
      <w:r w:rsidRPr="00D26273">
        <w:rPr>
          <w:rStyle w:val="cit-sep"/>
          <w:rFonts w:cs="Arial"/>
          <w:iCs/>
          <w:lang w:val="en-US"/>
        </w:rPr>
        <w:t>doi:</w:t>
      </w:r>
      <w:r w:rsidRPr="00D26273">
        <w:rPr>
          <w:rStyle w:val="cit-doi"/>
          <w:rFonts w:cs="Arial"/>
          <w:iCs/>
          <w:lang w:val="en-US"/>
        </w:rPr>
        <w:t xml:space="preserve">10.1073/pnas.1424667112 </w:t>
      </w:r>
    </w:p>
    <w:p w:rsidR="001C0DB1" w:rsidRDefault="001C0DB1" w:rsidP="001C0DB1">
      <w:pPr>
        <w:pStyle w:val="ListParagraph1"/>
        <w:spacing w:after="0" w:line="240" w:lineRule="auto"/>
        <w:ind w:left="180" w:hanging="180"/>
        <w:jc w:val="both"/>
        <w:rPr>
          <w:lang w:val="en-GB"/>
        </w:rPr>
      </w:pPr>
      <w:r w:rsidRPr="00E94789">
        <w:rPr>
          <w:bCs/>
          <w:lang w:val="en-US"/>
        </w:rPr>
        <w:t xml:space="preserve">Sabroux </w:t>
      </w:r>
      <w:r w:rsidRPr="00E94789">
        <w:rPr>
          <w:caps/>
          <w:lang w:val="en-US"/>
        </w:rPr>
        <w:t xml:space="preserve">R., </w:t>
      </w:r>
      <w:r w:rsidRPr="00E94789">
        <w:rPr>
          <w:bCs/>
          <w:lang w:val="en-US"/>
        </w:rPr>
        <w:t xml:space="preserve">Corbari </w:t>
      </w:r>
      <w:r w:rsidRPr="00E94789">
        <w:rPr>
          <w:caps/>
          <w:lang w:val="en-US"/>
        </w:rPr>
        <w:t xml:space="preserve">L., </w:t>
      </w:r>
      <w:r w:rsidRPr="00E94789">
        <w:rPr>
          <w:bCs/>
          <w:lang w:val="en-US"/>
        </w:rPr>
        <w:t xml:space="preserve">Krapp </w:t>
      </w:r>
      <w:r w:rsidRPr="00E94789">
        <w:rPr>
          <w:caps/>
          <w:lang w:val="en-US"/>
        </w:rPr>
        <w:t xml:space="preserve">F., </w:t>
      </w:r>
      <w:r w:rsidRPr="00E94789">
        <w:rPr>
          <w:bCs/>
          <w:lang w:val="en-US"/>
        </w:rPr>
        <w:t xml:space="preserve">Bonillo </w:t>
      </w:r>
      <w:r w:rsidRPr="00E94789">
        <w:rPr>
          <w:caps/>
          <w:lang w:val="en-US"/>
        </w:rPr>
        <w:t xml:space="preserve">C., </w:t>
      </w:r>
      <w:r w:rsidRPr="00E94789">
        <w:rPr>
          <w:bCs/>
          <w:lang w:val="en-US"/>
        </w:rPr>
        <w:t xml:space="preserve">Le Prieur </w:t>
      </w:r>
      <w:r w:rsidRPr="00E94789">
        <w:rPr>
          <w:caps/>
          <w:lang w:val="en-US"/>
        </w:rPr>
        <w:t xml:space="preserve">S. &amp; </w:t>
      </w:r>
      <w:r w:rsidRPr="00E94789">
        <w:rPr>
          <w:bCs/>
          <w:lang w:val="en-US"/>
        </w:rPr>
        <w:t xml:space="preserve">Hassanin </w:t>
      </w:r>
      <w:r w:rsidRPr="00E94789">
        <w:rPr>
          <w:lang w:val="en-US"/>
        </w:rPr>
        <w:t xml:space="preserve">A. 2017. </w:t>
      </w:r>
      <w:r>
        <w:rPr>
          <w:lang w:val="en-GB"/>
        </w:rPr>
        <w:t xml:space="preserve">Biodiversity and phylogeny of Ammotheidae (Arthropoda: Pycnogonida). </w:t>
      </w:r>
      <w:r>
        <w:rPr>
          <w:i/>
          <w:iCs/>
          <w:lang w:val="en-GB"/>
        </w:rPr>
        <w:t>European Journal of Taxonomy</w:t>
      </w:r>
      <w:r>
        <w:rPr>
          <w:lang w:val="en-GB"/>
        </w:rPr>
        <w:t>,</w:t>
      </w:r>
      <w:r>
        <w:rPr>
          <w:i/>
          <w:iCs/>
          <w:lang w:val="en-GB"/>
        </w:rPr>
        <w:t xml:space="preserve"> </w:t>
      </w:r>
      <w:r>
        <w:rPr>
          <w:lang w:val="en-GB"/>
        </w:rPr>
        <w:t xml:space="preserve">286: 1-33. </w:t>
      </w:r>
    </w:p>
    <w:p w:rsidR="001C0DB1" w:rsidRPr="00CC4EAB" w:rsidRDefault="001C0DB1" w:rsidP="001C0DB1">
      <w:pPr>
        <w:spacing w:after="0" w:line="240" w:lineRule="auto"/>
        <w:ind w:left="142" w:hanging="142"/>
        <w:jc w:val="both"/>
        <w:rPr>
          <w:lang w:eastAsia="fr-FR"/>
        </w:rPr>
      </w:pPr>
      <w:proofErr w:type="gramStart"/>
      <w:r w:rsidRPr="00737601">
        <w:rPr>
          <w:rFonts w:cs="Arial"/>
          <w:b/>
          <w:lang w:val="en-US" w:eastAsia="fr-FR"/>
        </w:rPr>
        <w:t>Sanders M.</w:t>
      </w:r>
      <w:r w:rsidRPr="00737601">
        <w:rPr>
          <w:rFonts w:cs="Arial"/>
          <w:lang w:val="en-US" w:eastAsia="fr-FR"/>
        </w:rPr>
        <w:t xml:space="preserve"> T., </w:t>
      </w:r>
      <w:r w:rsidRPr="00D26273">
        <w:rPr>
          <w:rFonts w:cs="Arial"/>
          <w:u w:val="single"/>
          <w:lang w:val="en-US" w:eastAsia="fr-FR"/>
        </w:rPr>
        <w:t>Merle D.</w:t>
      </w:r>
      <w:r w:rsidRPr="00737601">
        <w:rPr>
          <w:rFonts w:cs="Arial"/>
          <w:lang w:val="en-US" w:eastAsia="fr-FR"/>
        </w:rPr>
        <w:t>, &amp; Villier L. (2015).</w:t>
      </w:r>
      <w:proofErr w:type="gramEnd"/>
      <w:r w:rsidRPr="00737601">
        <w:rPr>
          <w:rFonts w:cs="Arial"/>
          <w:lang w:val="en-US" w:eastAsia="fr-FR"/>
        </w:rPr>
        <w:t xml:space="preserve"> The molluscs of the “Falunière” of Grignon (Middle Lutetian, Yvelines, France): quantification of lithification bias and its impact on the biodiversity assessment of the Middle Eocene of Western Europe. </w:t>
      </w:r>
      <w:r w:rsidRPr="00CC4EAB">
        <w:rPr>
          <w:rFonts w:cs="Arial"/>
          <w:i/>
          <w:iCs/>
          <w:lang w:eastAsia="fr-FR"/>
        </w:rPr>
        <w:t>Geodiversitas</w:t>
      </w:r>
      <w:r w:rsidRPr="00CC4EAB">
        <w:rPr>
          <w:rFonts w:cs="Arial"/>
          <w:lang w:eastAsia="fr-FR"/>
        </w:rPr>
        <w:t>, </w:t>
      </w:r>
      <w:r w:rsidRPr="00CC4EAB">
        <w:rPr>
          <w:rFonts w:cs="Arial"/>
          <w:i/>
          <w:iCs/>
          <w:lang w:eastAsia="fr-FR"/>
        </w:rPr>
        <w:t>37</w:t>
      </w:r>
      <w:r w:rsidRPr="00CC4EAB">
        <w:rPr>
          <w:rFonts w:cs="Arial"/>
          <w:lang w:eastAsia="fr-FR"/>
        </w:rPr>
        <w:t>(3), 345-365.</w:t>
      </w:r>
    </w:p>
    <w:p w:rsidR="001C0DB1" w:rsidRPr="00C97B49" w:rsidRDefault="001C0DB1" w:rsidP="001C0DB1">
      <w:pPr>
        <w:pStyle w:val="ListParagraph1"/>
        <w:spacing w:after="0" w:line="240" w:lineRule="auto"/>
        <w:ind w:left="180" w:hanging="180"/>
        <w:jc w:val="both"/>
        <w:rPr>
          <w:lang w:val="en-US"/>
        </w:rPr>
      </w:pPr>
      <w:r w:rsidRPr="00737601">
        <w:t xml:space="preserve">Saura M., Fernandez A., Varona L., Fernandez A.-I., </w:t>
      </w:r>
      <w:r w:rsidRPr="00737601">
        <w:rPr>
          <w:b/>
        </w:rPr>
        <w:t>de Cara M.-A.</w:t>
      </w:r>
      <w:r w:rsidRPr="00737601">
        <w:t xml:space="preserve">, Barragan C. &amp; Villanueva B., 2015. </w:t>
      </w:r>
      <w:proofErr w:type="gramStart"/>
      <w:r w:rsidRPr="00C97B49">
        <w:rPr>
          <w:lang w:val="en-US"/>
        </w:rPr>
        <w:t>Detecting inbreeding depression for reproductive traits in Iberian pigs using genome-wide data.</w:t>
      </w:r>
      <w:proofErr w:type="gramEnd"/>
      <w:r w:rsidRPr="00C97B49">
        <w:rPr>
          <w:lang w:val="en-US"/>
        </w:rPr>
        <w:t xml:space="preserve"> </w:t>
      </w:r>
      <w:proofErr w:type="gramStart"/>
      <w:r w:rsidRPr="00C97B49">
        <w:rPr>
          <w:i/>
          <w:lang w:val="en-US"/>
        </w:rPr>
        <w:t>Genetics Selection Evolution</w:t>
      </w:r>
      <w:r w:rsidRPr="00C97B49">
        <w:rPr>
          <w:lang w:val="en-US"/>
        </w:rPr>
        <w:t xml:space="preserve"> 47, 1.</w:t>
      </w:r>
      <w:proofErr w:type="gramEnd"/>
    </w:p>
    <w:p w:rsidR="001C0DB1" w:rsidRPr="001964F1" w:rsidRDefault="001C0DB1" w:rsidP="001C0DB1">
      <w:pPr>
        <w:pStyle w:val="ListParagraph1"/>
        <w:spacing w:after="0" w:line="240" w:lineRule="auto"/>
        <w:ind w:left="180" w:hanging="180"/>
        <w:jc w:val="both"/>
        <w:rPr>
          <w:lang w:val="en-US" w:eastAsia="fr-FR"/>
        </w:rPr>
      </w:pPr>
      <w:proofErr w:type="gramStart"/>
      <w:r w:rsidRPr="00C97B49">
        <w:rPr>
          <w:lang w:val="en-GB" w:eastAsia="fr-FR"/>
        </w:rPr>
        <w:lastRenderedPageBreak/>
        <w:t xml:space="preserve">Seetah K., </w:t>
      </w:r>
      <w:r w:rsidRPr="00C97B49">
        <w:rPr>
          <w:bCs/>
          <w:u w:val="single"/>
          <w:lang w:val="en-GB" w:eastAsia="fr-FR"/>
        </w:rPr>
        <w:t>Cucchi T.,</w:t>
      </w:r>
      <w:r w:rsidRPr="00C97B49">
        <w:rPr>
          <w:bCs/>
          <w:lang w:val="en-GB" w:eastAsia="fr-FR"/>
        </w:rPr>
        <w:t xml:space="preserve"> </w:t>
      </w:r>
      <w:r w:rsidRPr="00C97B49">
        <w:rPr>
          <w:b/>
          <w:bCs/>
          <w:lang w:val="en-GB" w:eastAsia="fr-FR"/>
        </w:rPr>
        <w:t xml:space="preserve">Dobney K. </w:t>
      </w:r>
      <w:r w:rsidRPr="00C97B49">
        <w:rPr>
          <w:lang w:val="en-GB" w:eastAsia="fr-FR"/>
        </w:rPr>
        <w:t>&amp; Barker G., 2014.</w:t>
      </w:r>
      <w:proofErr w:type="gramEnd"/>
      <w:r w:rsidRPr="00C97B49">
        <w:rPr>
          <w:lang w:val="en-GB" w:eastAsia="fr-FR"/>
        </w:rPr>
        <w:t xml:space="preserve"> </w:t>
      </w:r>
      <w:proofErr w:type="gramStart"/>
      <w:r w:rsidRPr="00C97B49">
        <w:rPr>
          <w:lang w:val="en-GB" w:eastAsia="fr-FR"/>
        </w:rPr>
        <w:t>A geometric morphometric re-evaluation of the use of dental form to explore differences in horse (</w:t>
      </w:r>
      <w:r w:rsidRPr="00C7232C">
        <w:rPr>
          <w:i/>
          <w:lang w:val="en-GB" w:eastAsia="fr-FR"/>
        </w:rPr>
        <w:t>Equus caballus</w:t>
      </w:r>
      <w:r w:rsidRPr="00C97B49">
        <w:rPr>
          <w:lang w:val="en-GB" w:eastAsia="fr-FR"/>
        </w:rPr>
        <w:t>) populations and its potential zooarchaeological application.</w:t>
      </w:r>
      <w:proofErr w:type="gramEnd"/>
      <w:r w:rsidRPr="00C97B49">
        <w:rPr>
          <w:lang w:val="en-GB" w:eastAsia="fr-FR"/>
        </w:rPr>
        <w:t xml:space="preserve"> </w:t>
      </w:r>
      <w:r w:rsidRPr="001964F1">
        <w:rPr>
          <w:i/>
          <w:iCs/>
          <w:lang w:val="en-US" w:eastAsia="fr-FR"/>
        </w:rPr>
        <w:t>Journal of Archaeological Science</w:t>
      </w:r>
      <w:r w:rsidRPr="001964F1">
        <w:rPr>
          <w:lang w:val="en-US" w:eastAsia="fr-FR"/>
        </w:rPr>
        <w:t xml:space="preserve">, vol </w:t>
      </w:r>
      <w:proofErr w:type="gramStart"/>
      <w:r w:rsidRPr="001964F1">
        <w:rPr>
          <w:lang w:val="en-US" w:eastAsia="fr-FR"/>
        </w:rPr>
        <w:t>41 :</w:t>
      </w:r>
      <w:proofErr w:type="gramEnd"/>
      <w:r w:rsidRPr="001964F1">
        <w:rPr>
          <w:lang w:val="en-US" w:eastAsia="fr-FR"/>
        </w:rPr>
        <w:t xml:space="preserve"> 904-910. </w:t>
      </w:r>
    </w:p>
    <w:p w:rsidR="001C0DB1" w:rsidRDefault="001C0DB1" w:rsidP="001C0DB1">
      <w:pPr>
        <w:spacing w:after="0" w:line="240" w:lineRule="auto"/>
        <w:ind w:left="142" w:hanging="142"/>
        <w:jc w:val="both"/>
        <w:rPr>
          <w:rFonts w:cs="Arial"/>
          <w:lang w:val="en-US"/>
        </w:rPr>
      </w:pPr>
      <w:r w:rsidRPr="00795CCC">
        <w:rPr>
          <w:rFonts w:cs="Arial"/>
          <w:u w:val="single"/>
          <w:lang w:val="en-US"/>
        </w:rPr>
        <w:t>Selosse M.-</w:t>
      </w:r>
      <w:proofErr w:type="gramStart"/>
      <w:r w:rsidRPr="00795CCC">
        <w:rPr>
          <w:rFonts w:cs="Arial"/>
          <w:u w:val="single"/>
          <w:lang w:val="en-US"/>
        </w:rPr>
        <w:t>A .</w:t>
      </w:r>
      <w:proofErr w:type="gramEnd"/>
      <w:r w:rsidRPr="00795CCC">
        <w:rPr>
          <w:rFonts w:cs="Arial"/>
          <w:lang w:val="en-US"/>
        </w:rPr>
        <w:t xml:space="preserve">, Strullu-Derrien C., Martin F. M., Kamoun S. &amp; Kenrick P., 2015. Plants, fungi and oomycetes: a 400-million year affair that shapes the biosphere. </w:t>
      </w:r>
      <w:r w:rsidRPr="00795CCC">
        <w:rPr>
          <w:rFonts w:cs="Arial"/>
          <w:i/>
          <w:lang w:val="en-US"/>
        </w:rPr>
        <w:t>New Phytologist</w:t>
      </w:r>
      <w:r w:rsidRPr="00795CCC">
        <w:rPr>
          <w:rFonts w:cs="Arial"/>
          <w:lang w:val="en-US"/>
        </w:rPr>
        <w:t xml:space="preserve"> 206: 501–506 </w:t>
      </w:r>
    </w:p>
    <w:p w:rsidR="001C0DB1" w:rsidRPr="0035098F" w:rsidRDefault="001C0DB1" w:rsidP="001C0DB1">
      <w:pPr>
        <w:spacing w:after="0" w:line="240" w:lineRule="auto"/>
        <w:ind w:left="142" w:hanging="142"/>
        <w:jc w:val="both"/>
        <w:rPr>
          <w:rStyle w:val="self-citation-elocation"/>
          <w:lang w:val="en-US"/>
        </w:rPr>
      </w:pPr>
      <w:r w:rsidRPr="0035098F">
        <w:rPr>
          <w:rStyle w:val="self-citation-authors"/>
          <w:lang w:val="en-US"/>
        </w:rPr>
        <w:t xml:space="preserve">Simdyanov T.G., Guillou L., Diakin A.Y., Mikhailov K.V., </w:t>
      </w:r>
      <w:r w:rsidRPr="0035098F">
        <w:rPr>
          <w:rStyle w:val="self-citation-authors"/>
          <w:u w:val="single"/>
          <w:lang w:val="en-US"/>
        </w:rPr>
        <w:t>Schrével J.</w:t>
      </w:r>
      <w:r w:rsidRPr="0035098F">
        <w:rPr>
          <w:rStyle w:val="self-citation-authors"/>
          <w:lang w:val="en-US"/>
        </w:rPr>
        <w:t xml:space="preserve">, Aleoshin V.V., </w:t>
      </w:r>
      <w:r w:rsidRPr="0035098F">
        <w:rPr>
          <w:rStyle w:val="self-citation-year"/>
          <w:lang w:val="en-US"/>
        </w:rPr>
        <w:t>2017.</w:t>
      </w:r>
      <w:r w:rsidRPr="0035098F">
        <w:rPr>
          <w:lang w:val="en-US"/>
        </w:rPr>
        <w:t xml:space="preserve"> A </w:t>
      </w:r>
      <w:r w:rsidRPr="0035098F">
        <w:rPr>
          <w:rStyle w:val="self-citation-title"/>
          <w:lang w:val="en-US"/>
        </w:rPr>
        <w:t xml:space="preserve">new view on the morphology and phylogeny of eugregarines suggested by the evidence from the gregarine </w:t>
      </w:r>
      <w:r w:rsidRPr="0035098F">
        <w:rPr>
          <w:rStyle w:val="self-citation-title"/>
          <w:i/>
          <w:iCs/>
          <w:lang w:val="en-US"/>
        </w:rPr>
        <w:t>Ancora sagittata</w:t>
      </w:r>
      <w:r w:rsidRPr="0035098F">
        <w:rPr>
          <w:rStyle w:val="self-citation-title"/>
          <w:lang w:val="en-US"/>
        </w:rPr>
        <w:t xml:space="preserve"> (Leuckart, 1860) Labbé, 1899 (Apicomplexa: Eugregarinida).</w:t>
      </w:r>
      <w:r w:rsidRPr="0035098F">
        <w:rPr>
          <w:lang w:val="en-US"/>
        </w:rPr>
        <w:t xml:space="preserve"> </w:t>
      </w:r>
      <w:r w:rsidRPr="0035098F">
        <w:rPr>
          <w:rStyle w:val="self-citation-journal"/>
          <w:i/>
          <w:lang w:val="en-US"/>
        </w:rPr>
        <w:t>PeerJ</w:t>
      </w:r>
      <w:r w:rsidRPr="0035098F">
        <w:rPr>
          <w:lang w:val="en-US"/>
        </w:rPr>
        <w:t xml:space="preserve"> </w:t>
      </w:r>
      <w:r w:rsidRPr="0035098F">
        <w:rPr>
          <w:rStyle w:val="self-citation-volume"/>
          <w:lang w:val="en-US"/>
        </w:rPr>
        <w:t>5</w:t>
      </w:r>
      <w:r w:rsidRPr="0035098F">
        <w:rPr>
          <w:lang w:val="en-US"/>
        </w:rPr>
        <w:t>:</w:t>
      </w:r>
      <w:r w:rsidRPr="0035098F">
        <w:rPr>
          <w:rStyle w:val="self-citation-elocation"/>
          <w:lang w:val="en-US"/>
        </w:rPr>
        <w:t>e3354</w:t>
      </w:r>
    </w:p>
    <w:p w:rsidR="001C0DB1" w:rsidRPr="00C7232C" w:rsidRDefault="001C0DB1" w:rsidP="001C0DB1">
      <w:pPr>
        <w:tabs>
          <w:tab w:val="left" w:pos="1960"/>
        </w:tabs>
        <w:spacing w:after="0" w:line="240" w:lineRule="auto"/>
        <w:ind w:left="142" w:hanging="142"/>
        <w:jc w:val="both"/>
        <w:rPr>
          <w:lang w:val="en-US"/>
        </w:rPr>
      </w:pPr>
      <w:r w:rsidRPr="00D54264">
        <w:rPr>
          <w:b/>
          <w:lang w:val="en-US"/>
        </w:rPr>
        <w:t>Sgarlata G.M.</w:t>
      </w:r>
      <w:r w:rsidRPr="00D54264">
        <w:rPr>
          <w:lang w:val="en-US"/>
        </w:rPr>
        <w:t xml:space="preserve">, Salmona J., Razanaparany T.P., Rabarivola C.J., Jan F., Rasolondraibe E., Andruaholinirina N.V., Lafosse S., Chikhi L., </w:t>
      </w:r>
      <w:r w:rsidRPr="00D54264">
        <w:rPr>
          <w:u w:val="single"/>
          <w:lang w:val="en-US"/>
        </w:rPr>
        <w:t>Manni F.</w:t>
      </w:r>
      <w:r w:rsidRPr="00D54264">
        <w:rPr>
          <w:lang w:val="en-US"/>
        </w:rPr>
        <w:t xml:space="preserve"> &amp; </w:t>
      </w:r>
      <w:r w:rsidRPr="00D54264">
        <w:rPr>
          <w:u w:val="single"/>
          <w:lang w:val="en-US"/>
        </w:rPr>
        <w:t>Bayart F.</w:t>
      </w:r>
      <w:r w:rsidRPr="00D54264">
        <w:rPr>
          <w:lang w:val="en-US"/>
        </w:rPr>
        <w:t xml:space="preserve">, 2016. </w:t>
      </w:r>
      <w:proofErr w:type="gramStart"/>
      <w:r w:rsidRPr="00D54264">
        <w:rPr>
          <w:lang w:val="en-US"/>
        </w:rPr>
        <w:t>Mitochondrial genetic diversity in the Crowned Sifaka (</w:t>
      </w:r>
      <w:r w:rsidRPr="00C7232C">
        <w:rPr>
          <w:i/>
          <w:lang w:val="en-US"/>
        </w:rPr>
        <w:t>Propithecus coronatus</w:t>
      </w:r>
      <w:r w:rsidRPr="00D54264">
        <w:rPr>
          <w:lang w:val="en-US"/>
        </w:rPr>
        <w:t>) in a fragmented landscape.</w:t>
      </w:r>
      <w:proofErr w:type="gramEnd"/>
      <w:r w:rsidRPr="00D54264">
        <w:rPr>
          <w:lang w:val="en-US"/>
        </w:rPr>
        <w:t xml:space="preserve"> </w:t>
      </w:r>
      <w:r w:rsidRPr="00C7232C">
        <w:rPr>
          <w:i/>
          <w:lang w:val="en-US"/>
        </w:rPr>
        <w:t>Primate Conservation</w:t>
      </w:r>
      <w:r w:rsidRPr="00C7232C">
        <w:rPr>
          <w:lang w:val="en-US"/>
        </w:rPr>
        <w:t xml:space="preserve"> (30): 39-57, 2016.</w:t>
      </w:r>
    </w:p>
    <w:p w:rsidR="001C0DB1" w:rsidRPr="00C7232C" w:rsidRDefault="001C0DB1" w:rsidP="001C0DB1">
      <w:pPr>
        <w:spacing w:after="0" w:line="240" w:lineRule="auto"/>
        <w:ind w:left="142" w:hanging="142"/>
        <w:jc w:val="both"/>
        <w:rPr>
          <w:lang w:val="en-US" w:eastAsia="fr-FR"/>
        </w:rPr>
      </w:pPr>
      <w:r w:rsidRPr="00C7232C">
        <w:rPr>
          <w:u w:val="single"/>
          <w:lang w:val="en-US" w:eastAsia="fr-FR"/>
        </w:rPr>
        <w:t>Stoetzel E.</w:t>
      </w:r>
      <w:r w:rsidRPr="00C7232C">
        <w:rPr>
          <w:lang w:val="en-US" w:eastAsia="fr-FR"/>
        </w:rPr>
        <w:t xml:space="preserve">, </w:t>
      </w:r>
      <w:r w:rsidRPr="00C7232C">
        <w:rPr>
          <w:u w:val="single"/>
          <w:lang w:val="en-US" w:eastAsia="fr-FR"/>
        </w:rPr>
        <w:t>Cornette R.</w:t>
      </w:r>
      <w:r w:rsidRPr="00C7232C">
        <w:rPr>
          <w:lang w:val="en-US" w:eastAsia="fr-FR"/>
        </w:rPr>
        <w:t xml:space="preserve">, </w:t>
      </w:r>
      <w:r w:rsidRPr="00C7232C">
        <w:rPr>
          <w:u w:val="single"/>
          <w:lang w:val="en-US" w:eastAsia="fr-FR"/>
        </w:rPr>
        <w:t>Lalis A.</w:t>
      </w:r>
      <w:r w:rsidRPr="00C7232C">
        <w:rPr>
          <w:lang w:val="en-US" w:eastAsia="fr-FR"/>
        </w:rPr>
        <w:t xml:space="preserve">, </w:t>
      </w:r>
      <w:r w:rsidRPr="00C7232C">
        <w:rPr>
          <w:u w:val="single"/>
          <w:lang w:val="en-US" w:eastAsia="fr-FR"/>
        </w:rPr>
        <w:t>Nicolas V.</w:t>
      </w:r>
      <w:r w:rsidRPr="00C7232C">
        <w:rPr>
          <w:lang w:val="en-US" w:eastAsia="fr-FR"/>
        </w:rPr>
        <w:t xml:space="preserve">, </w:t>
      </w:r>
      <w:r w:rsidRPr="00C7232C">
        <w:rPr>
          <w:u w:val="single"/>
          <w:lang w:val="en-US" w:eastAsia="fr-FR"/>
        </w:rPr>
        <w:t>Cucchi T.</w:t>
      </w:r>
      <w:r w:rsidRPr="00C7232C">
        <w:rPr>
          <w:lang w:val="en-US" w:eastAsia="fr-FR"/>
        </w:rPr>
        <w:t xml:space="preserve">, &amp; </w:t>
      </w:r>
      <w:r w:rsidRPr="00C7232C">
        <w:rPr>
          <w:u w:val="single"/>
          <w:lang w:val="en-US" w:eastAsia="fr-FR"/>
        </w:rPr>
        <w:t>Denys C.</w:t>
      </w:r>
      <w:r w:rsidRPr="00C7232C">
        <w:rPr>
          <w:lang w:val="en-US" w:eastAsia="fr-FR"/>
        </w:rPr>
        <w:t xml:space="preserve">, 2017. </w:t>
      </w:r>
      <w:r w:rsidRPr="00795CCC">
        <w:rPr>
          <w:lang w:val="en-US" w:eastAsia="fr-FR"/>
        </w:rPr>
        <w:t xml:space="preserve">Systematics and evolution of the </w:t>
      </w:r>
      <w:r w:rsidRPr="00C7232C">
        <w:rPr>
          <w:i/>
          <w:lang w:val="en-US" w:eastAsia="fr-FR"/>
        </w:rPr>
        <w:t>Meriones shawii/grandis</w:t>
      </w:r>
      <w:r w:rsidRPr="00795CCC">
        <w:rPr>
          <w:lang w:val="en-US" w:eastAsia="fr-FR"/>
        </w:rPr>
        <w:t xml:space="preserve"> complex (Rodentia, Gerbillinae) during the Late Quaternary in northwestern Africa: Exploring the role of environmental and anthropogenic changes. </w:t>
      </w:r>
      <w:r w:rsidRPr="00C7232C">
        <w:rPr>
          <w:i/>
          <w:iCs/>
          <w:lang w:val="en-US" w:eastAsia="fr-FR"/>
        </w:rPr>
        <w:t>Quaternary Science Reviews</w:t>
      </w:r>
      <w:r w:rsidRPr="00C7232C">
        <w:rPr>
          <w:lang w:val="en-US" w:eastAsia="fr-FR"/>
        </w:rPr>
        <w:t xml:space="preserve">, </w:t>
      </w:r>
      <w:r w:rsidRPr="00C7232C">
        <w:rPr>
          <w:i/>
          <w:iCs/>
          <w:lang w:val="en-US" w:eastAsia="fr-FR"/>
        </w:rPr>
        <w:t>164</w:t>
      </w:r>
      <w:r w:rsidRPr="00C7232C">
        <w:rPr>
          <w:lang w:val="en-US" w:eastAsia="fr-FR"/>
        </w:rPr>
        <w:t>, 199-216.</w:t>
      </w:r>
    </w:p>
    <w:p w:rsidR="001C0DB1" w:rsidRPr="00026702" w:rsidRDefault="001C0DB1" w:rsidP="001C0DB1">
      <w:pPr>
        <w:spacing w:after="0" w:line="240" w:lineRule="auto"/>
        <w:ind w:left="142" w:hanging="142"/>
        <w:jc w:val="both"/>
        <w:rPr>
          <w:lang w:val="en-GB"/>
        </w:rPr>
      </w:pPr>
      <w:r>
        <w:rPr>
          <w:lang w:val="en-US" w:eastAsia="fr-FR"/>
        </w:rPr>
        <w:t>Uribe</w:t>
      </w:r>
      <w:r w:rsidRPr="00026702">
        <w:rPr>
          <w:caps/>
          <w:lang w:val="en-GB"/>
        </w:rPr>
        <w:t xml:space="preserve"> J.E., </w:t>
      </w:r>
      <w:r w:rsidRPr="0035098F">
        <w:rPr>
          <w:rFonts w:cs="Arial"/>
          <w:u w:val="single"/>
          <w:lang w:val="en-US"/>
        </w:rPr>
        <w:t>Puillandre</w:t>
      </w:r>
      <w:r w:rsidRPr="0035098F">
        <w:rPr>
          <w:rFonts w:cs="Arial"/>
          <w:color w:val="0070C0"/>
          <w:u w:val="single"/>
          <w:lang w:val="en-US"/>
        </w:rPr>
        <w:t xml:space="preserve"> </w:t>
      </w:r>
      <w:r w:rsidRPr="0035098F">
        <w:rPr>
          <w:caps/>
          <w:u w:val="single"/>
          <w:lang w:val="en-GB"/>
        </w:rPr>
        <w:t>N.</w:t>
      </w:r>
      <w:r w:rsidRPr="00026702">
        <w:rPr>
          <w:caps/>
          <w:lang w:val="en-GB"/>
        </w:rPr>
        <w:t xml:space="preserve"> &amp; </w:t>
      </w:r>
      <w:r w:rsidRPr="0035098F">
        <w:rPr>
          <w:rFonts w:cs="Arial"/>
          <w:lang w:val="en-US"/>
        </w:rPr>
        <w:t>Zardoya</w:t>
      </w:r>
      <w:r w:rsidRPr="00026702">
        <w:rPr>
          <w:lang w:val="en-GB"/>
        </w:rPr>
        <w:t xml:space="preserve"> R., 201</w:t>
      </w:r>
      <w:r>
        <w:rPr>
          <w:lang w:val="en-GB"/>
        </w:rPr>
        <w:t>7</w:t>
      </w:r>
      <w:r w:rsidRPr="00026702">
        <w:rPr>
          <w:lang w:val="en-GB"/>
        </w:rPr>
        <w:t xml:space="preserve">, Beyond </w:t>
      </w:r>
      <w:r w:rsidRPr="00026702">
        <w:rPr>
          <w:i/>
          <w:iCs/>
          <w:lang w:val="en-GB"/>
        </w:rPr>
        <w:t>Conus</w:t>
      </w:r>
      <w:r w:rsidRPr="00026702">
        <w:rPr>
          <w:lang w:val="en-GB"/>
        </w:rPr>
        <w:t xml:space="preserve">: phylogenetic relationships of Conidae based on complete mitochondrial genomes. </w:t>
      </w:r>
      <w:r w:rsidRPr="00026702">
        <w:rPr>
          <w:i/>
          <w:iCs/>
          <w:lang w:val="en-GB"/>
        </w:rPr>
        <w:t>Molecular Phylogenetics and Evolution</w:t>
      </w:r>
      <w:r w:rsidRPr="00026702">
        <w:rPr>
          <w:lang w:val="en-GB"/>
        </w:rPr>
        <w:t xml:space="preserve">, </w:t>
      </w:r>
      <w:r>
        <w:rPr>
          <w:lang w:val="en-GB"/>
        </w:rPr>
        <w:t>107: 142-151.</w:t>
      </w:r>
    </w:p>
    <w:p w:rsidR="001C0DB1" w:rsidRPr="00D54264" w:rsidRDefault="001C0DB1" w:rsidP="001C0DB1">
      <w:pPr>
        <w:spacing w:after="0" w:line="240" w:lineRule="auto"/>
        <w:ind w:left="142" w:hanging="142"/>
        <w:jc w:val="both"/>
        <w:rPr>
          <w:lang w:val="en-US" w:eastAsia="fr-FR"/>
        </w:rPr>
      </w:pPr>
      <w:r w:rsidRPr="00C7232C">
        <w:rPr>
          <w:b/>
          <w:lang w:val="en-US" w:eastAsia="fr-FR"/>
        </w:rPr>
        <w:t>Veron S.</w:t>
      </w:r>
      <w:r w:rsidRPr="00C7232C">
        <w:rPr>
          <w:lang w:val="en-US" w:eastAsia="fr-FR"/>
        </w:rPr>
        <w:t xml:space="preserve">, Davies T.J., Cadotte M.W., </w:t>
      </w:r>
      <w:r w:rsidRPr="00C7232C">
        <w:rPr>
          <w:u w:val="single"/>
          <w:lang w:val="en-US" w:eastAsia="fr-FR"/>
        </w:rPr>
        <w:t>Clergeau P.</w:t>
      </w:r>
      <w:r w:rsidRPr="00C7232C">
        <w:rPr>
          <w:lang w:val="en-US" w:eastAsia="fr-FR"/>
        </w:rPr>
        <w:t xml:space="preserve"> &amp; </w:t>
      </w:r>
      <w:r w:rsidRPr="00C7232C">
        <w:rPr>
          <w:u w:val="single"/>
          <w:lang w:val="en-US" w:eastAsia="fr-FR"/>
        </w:rPr>
        <w:t>Pavoine S.</w:t>
      </w:r>
      <w:r w:rsidRPr="00C7232C">
        <w:rPr>
          <w:lang w:val="en-US" w:eastAsia="fr-FR"/>
        </w:rPr>
        <w:t>, 2016. </w:t>
      </w:r>
      <w:r w:rsidRPr="00D54264">
        <w:rPr>
          <w:lang w:val="en-US" w:eastAsia="fr-FR"/>
        </w:rPr>
        <w:t xml:space="preserve">Predicting loss of evolutionary history: where are we? </w:t>
      </w:r>
      <w:r w:rsidRPr="00D54264">
        <w:rPr>
          <w:i/>
          <w:lang w:val="en-US" w:eastAsia="fr-FR"/>
        </w:rPr>
        <w:t>Biological Reviews</w:t>
      </w:r>
      <w:r w:rsidRPr="00D54264">
        <w:rPr>
          <w:lang w:val="en-US" w:eastAsia="fr-FR"/>
        </w:rPr>
        <w:t xml:space="preserve"> 92:271-291.</w:t>
      </w:r>
    </w:p>
    <w:p w:rsidR="001C0DB1" w:rsidRDefault="001C0DB1" w:rsidP="001C0DB1">
      <w:pPr>
        <w:spacing w:after="0" w:line="240" w:lineRule="auto"/>
        <w:ind w:left="142" w:hanging="142"/>
        <w:jc w:val="both"/>
        <w:rPr>
          <w:lang w:val="en-US" w:eastAsia="fr-FR"/>
        </w:rPr>
      </w:pPr>
      <w:r w:rsidRPr="00F66BB0">
        <w:rPr>
          <w:b/>
          <w:lang w:eastAsia="fr-FR"/>
        </w:rPr>
        <w:t>Veron S.</w:t>
      </w:r>
      <w:r w:rsidRPr="00F66BB0">
        <w:rPr>
          <w:lang w:eastAsia="fr-FR"/>
        </w:rPr>
        <w:t xml:space="preserve">, </w:t>
      </w:r>
      <w:r w:rsidRPr="00F66BB0">
        <w:rPr>
          <w:u w:val="single"/>
          <w:lang w:eastAsia="fr-FR"/>
        </w:rPr>
        <w:t>Clergeau P.</w:t>
      </w:r>
      <w:r w:rsidRPr="00F66BB0">
        <w:rPr>
          <w:lang w:eastAsia="fr-FR"/>
        </w:rPr>
        <w:t xml:space="preserve"> &amp; </w:t>
      </w:r>
      <w:r w:rsidRPr="00F66BB0">
        <w:rPr>
          <w:u w:val="single"/>
          <w:lang w:eastAsia="fr-FR"/>
        </w:rPr>
        <w:t>Pavoine S.</w:t>
      </w:r>
      <w:r w:rsidRPr="00F66BB0">
        <w:rPr>
          <w:lang w:eastAsia="fr-FR"/>
        </w:rPr>
        <w:t xml:space="preserve">, 2016. </w:t>
      </w:r>
      <w:proofErr w:type="gramStart"/>
      <w:r w:rsidRPr="00D54264">
        <w:rPr>
          <w:lang w:val="en-US" w:eastAsia="fr-FR"/>
        </w:rPr>
        <w:t>Loss and conservation of evolutionary history in the Mediterranean Basin.</w:t>
      </w:r>
      <w:proofErr w:type="gramEnd"/>
      <w:r w:rsidRPr="00D54264">
        <w:rPr>
          <w:lang w:val="en-US" w:eastAsia="fr-FR"/>
        </w:rPr>
        <w:t xml:space="preserve"> </w:t>
      </w:r>
      <w:r w:rsidRPr="00D54264">
        <w:rPr>
          <w:i/>
          <w:lang w:val="en-US" w:eastAsia="fr-FR"/>
        </w:rPr>
        <w:t>BMC Ecology</w:t>
      </w:r>
      <w:r w:rsidRPr="00D54264">
        <w:rPr>
          <w:lang w:val="en-US" w:eastAsia="fr-FR"/>
        </w:rPr>
        <w:t xml:space="preserve"> 16:43.</w:t>
      </w:r>
    </w:p>
    <w:p w:rsidR="001C0DB1" w:rsidRDefault="001C0DB1" w:rsidP="001C0DB1">
      <w:pPr>
        <w:spacing w:after="0" w:line="240" w:lineRule="auto"/>
        <w:ind w:left="142" w:hanging="142"/>
        <w:jc w:val="both"/>
        <w:rPr>
          <w:lang w:val="en-US" w:eastAsia="fr-FR"/>
        </w:rPr>
      </w:pPr>
      <w:r w:rsidRPr="00C7232C">
        <w:rPr>
          <w:b/>
          <w:lang w:val="en-US" w:eastAsia="fr-FR"/>
        </w:rPr>
        <w:t>Veron S.</w:t>
      </w:r>
      <w:r w:rsidRPr="00C7232C">
        <w:rPr>
          <w:lang w:val="en-US" w:eastAsia="fr-FR"/>
        </w:rPr>
        <w:t xml:space="preserve">, Penone C., </w:t>
      </w:r>
      <w:r w:rsidRPr="00C7232C">
        <w:rPr>
          <w:u w:val="single"/>
          <w:lang w:val="en-US" w:eastAsia="fr-FR"/>
        </w:rPr>
        <w:t>Clergeau P.</w:t>
      </w:r>
      <w:r w:rsidRPr="00C7232C">
        <w:rPr>
          <w:lang w:val="en-US" w:eastAsia="fr-FR"/>
        </w:rPr>
        <w:t xml:space="preserve">, Costa G.C., Oliveira B.F., São-Pedro V.A. &amp; </w:t>
      </w:r>
      <w:r w:rsidRPr="00C7232C">
        <w:rPr>
          <w:u w:val="single"/>
          <w:lang w:val="en-US" w:eastAsia="fr-FR"/>
        </w:rPr>
        <w:t>Pavoine S</w:t>
      </w:r>
      <w:r w:rsidRPr="00C7232C">
        <w:rPr>
          <w:lang w:val="en-US" w:eastAsia="fr-FR"/>
        </w:rPr>
        <w:t xml:space="preserve">., 2016. </w:t>
      </w:r>
      <w:proofErr w:type="gramStart"/>
      <w:r w:rsidRPr="00563B94">
        <w:rPr>
          <w:lang w:val="en-US" w:eastAsia="fr-FR"/>
        </w:rPr>
        <w:t>Integrating data-deficient species in analyses of evolutionary history loss.</w:t>
      </w:r>
      <w:proofErr w:type="gramEnd"/>
      <w:r w:rsidRPr="00563B94">
        <w:rPr>
          <w:lang w:val="en-US" w:eastAsia="fr-FR"/>
        </w:rPr>
        <w:t xml:space="preserve"> </w:t>
      </w:r>
      <w:r w:rsidRPr="00563B94">
        <w:rPr>
          <w:i/>
          <w:lang w:val="en-US" w:eastAsia="fr-FR"/>
        </w:rPr>
        <w:t>Ecology and Evolution</w:t>
      </w:r>
      <w:r>
        <w:rPr>
          <w:lang w:val="en-US" w:eastAsia="fr-FR"/>
        </w:rPr>
        <w:t xml:space="preserve"> 6:8502-8514.</w:t>
      </w:r>
    </w:p>
    <w:p w:rsidR="001C0DB1" w:rsidRPr="00C7232C" w:rsidRDefault="001C0DB1" w:rsidP="001C0DB1">
      <w:pPr>
        <w:spacing w:after="0" w:line="240" w:lineRule="auto"/>
        <w:ind w:left="142" w:hanging="142"/>
        <w:jc w:val="both"/>
      </w:pPr>
      <w:r w:rsidRPr="00D54264">
        <w:rPr>
          <w:u w:val="single"/>
          <w:lang w:val="en-US"/>
        </w:rPr>
        <w:t>Vigne J.-D.</w:t>
      </w:r>
      <w:r w:rsidRPr="00D54264">
        <w:rPr>
          <w:lang w:val="en-US"/>
        </w:rPr>
        <w:t xml:space="preserve">, Evin A., </w:t>
      </w:r>
      <w:r w:rsidRPr="00D54264">
        <w:rPr>
          <w:u w:val="single"/>
          <w:lang w:val="en-US"/>
        </w:rPr>
        <w:t>Cucchi T.</w:t>
      </w:r>
      <w:r w:rsidRPr="00D54264">
        <w:rPr>
          <w:lang w:val="en-US"/>
        </w:rPr>
        <w:t xml:space="preserve">, Dai L., Yu C., Hu S., Soulages N., Wang W., Sun Z., Gao J., </w:t>
      </w:r>
      <w:r w:rsidRPr="00D54264">
        <w:rPr>
          <w:b/>
          <w:lang w:val="en-US"/>
        </w:rPr>
        <w:t>Dobney K.</w:t>
      </w:r>
      <w:r w:rsidRPr="00D54264">
        <w:rPr>
          <w:lang w:val="en-US"/>
        </w:rPr>
        <w:t xml:space="preserve"> &amp; Yuan J., 2016. Earliest “Domestic” Cats in China Identified as Leopard Cat (</w:t>
      </w:r>
      <w:r w:rsidRPr="00C7232C">
        <w:rPr>
          <w:i/>
          <w:lang w:val="en-US"/>
        </w:rPr>
        <w:t>Prionailurus bengalensis</w:t>
      </w:r>
      <w:r w:rsidRPr="00D54264">
        <w:rPr>
          <w:lang w:val="en-US"/>
        </w:rPr>
        <w:t xml:space="preserve">). </w:t>
      </w:r>
      <w:r w:rsidRPr="00C7232C">
        <w:rPr>
          <w:i/>
        </w:rPr>
        <w:t>PLoS ONE</w:t>
      </w:r>
      <w:r w:rsidRPr="00C7232C">
        <w:t xml:space="preserve"> 11(1): e0147295. doi:10.1371/journal.pone.0147295</w:t>
      </w:r>
    </w:p>
    <w:p w:rsidR="001C0DB1" w:rsidRPr="00CC4EAB" w:rsidRDefault="001C0DB1" w:rsidP="001C0DB1">
      <w:pPr>
        <w:tabs>
          <w:tab w:val="left" w:pos="426"/>
        </w:tabs>
        <w:autoSpaceDE w:val="0"/>
        <w:spacing w:after="0" w:line="240" w:lineRule="auto"/>
        <w:ind w:left="142" w:hanging="142"/>
        <w:jc w:val="both"/>
        <w:rPr>
          <w:lang w:val="en-US"/>
        </w:rPr>
      </w:pPr>
      <w:r w:rsidRPr="00CC4EAB">
        <w:t xml:space="preserve">Voinchet P., Moreno D., </w:t>
      </w:r>
      <w:r w:rsidRPr="00CC4EAB">
        <w:rPr>
          <w:u w:val="single"/>
        </w:rPr>
        <w:t>Bahain J.-J.</w:t>
      </w:r>
      <w:r w:rsidRPr="00CC4EAB">
        <w:t xml:space="preserve">, </w:t>
      </w:r>
      <w:r w:rsidRPr="00CC4EAB">
        <w:rPr>
          <w:u w:val="single"/>
        </w:rPr>
        <w:t>Falgueres C.</w:t>
      </w:r>
      <w:r w:rsidRPr="00CC4EAB">
        <w:t xml:space="preserve">, Tissoux H., </w:t>
      </w:r>
      <w:r w:rsidRPr="00CC4EAB">
        <w:rPr>
          <w:b/>
        </w:rPr>
        <w:t>Tombret O</w:t>
      </w:r>
      <w:r w:rsidRPr="00CC4EAB">
        <w:t xml:space="preserve">., </w:t>
      </w:r>
      <w:r w:rsidRPr="00CC4EAB">
        <w:rPr>
          <w:u w:val="single"/>
        </w:rPr>
        <w:t>Moncel M.-H.</w:t>
      </w:r>
      <w:r w:rsidRPr="00CC4EAB">
        <w:t xml:space="preserve">, Schreve D., Candy I., Antoine P., Ashton N., Beamish M., Cliquet D., Despriée J., Lewis S., Limondin-Lozouet N., Locht J.-L., Parfitt S. &amp; Pope M., 2015. </w:t>
      </w:r>
      <w:proofErr w:type="gramStart"/>
      <w:r w:rsidRPr="00CC4EAB">
        <w:rPr>
          <w:lang w:val="en-US"/>
        </w:rPr>
        <w:t>New chronological data (ESR and ESR/U-series) for the earliest Acheulean sites of northwestern Europe.</w:t>
      </w:r>
      <w:proofErr w:type="gramEnd"/>
      <w:r w:rsidRPr="00CC4EAB">
        <w:rPr>
          <w:lang w:val="en-US"/>
        </w:rPr>
        <w:t xml:space="preserve"> </w:t>
      </w:r>
      <w:r w:rsidRPr="00CC4EAB">
        <w:rPr>
          <w:i/>
          <w:lang w:val="en-US"/>
        </w:rPr>
        <w:t xml:space="preserve">Journal of Quaternary Sciences, </w:t>
      </w:r>
      <w:r w:rsidRPr="00CC4EAB">
        <w:rPr>
          <w:b/>
          <w:lang w:val="en-US"/>
        </w:rPr>
        <w:t>30</w:t>
      </w:r>
      <w:r w:rsidRPr="00CC4EAB">
        <w:rPr>
          <w:i/>
          <w:lang w:val="en-US"/>
        </w:rPr>
        <w:t xml:space="preserve">, 2015, </w:t>
      </w:r>
      <w:r w:rsidRPr="00CC4EAB">
        <w:rPr>
          <w:lang w:val="en-US"/>
        </w:rPr>
        <w:t>issue 7</w:t>
      </w:r>
      <w:r w:rsidRPr="00CC4EAB">
        <w:rPr>
          <w:i/>
          <w:lang w:val="en-US"/>
        </w:rPr>
        <w:t xml:space="preserve">, </w:t>
      </w:r>
      <w:r w:rsidRPr="00CC4EAB">
        <w:rPr>
          <w:lang w:val="en-US"/>
        </w:rPr>
        <w:t>p. 610-622.</w:t>
      </w:r>
      <w:r w:rsidRPr="00CC4EAB">
        <w:rPr>
          <w:i/>
          <w:lang w:val="en-US"/>
        </w:rPr>
        <w:t xml:space="preserve"> </w:t>
      </w:r>
      <w:r w:rsidRPr="00CC4EAB">
        <w:rPr>
          <w:lang w:val="en-US"/>
        </w:rPr>
        <w:t>(doi:10.1002/jqs.2814)</w:t>
      </w:r>
    </w:p>
    <w:p w:rsidR="001C0DB1" w:rsidRDefault="001C0DB1" w:rsidP="001C0DB1">
      <w:pPr>
        <w:tabs>
          <w:tab w:val="left" w:pos="1960"/>
        </w:tabs>
        <w:spacing w:after="0" w:line="240" w:lineRule="auto"/>
        <w:ind w:left="142" w:hanging="142"/>
        <w:jc w:val="both"/>
        <w:rPr>
          <w:lang w:val="en-US" w:eastAsia="fr-FR"/>
        </w:rPr>
      </w:pPr>
      <w:proofErr w:type="gramStart"/>
      <w:r w:rsidRPr="00D54264">
        <w:rPr>
          <w:lang w:val="en-US" w:eastAsia="fr-FR"/>
        </w:rPr>
        <w:t>White W.T., Last P.R. &amp; Naylor G.J.P., 2016.</w:t>
      </w:r>
      <w:proofErr w:type="gramEnd"/>
      <w:r w:rsidRPr="00D54264">
        <w:rPr>
          <w:lang w:val="en-US" w:eastAsia="fr-FR"/>
        </w:rPr>
        <w:t xml:space="preserve"> Rhinobatos manai sp. </w:t>
      </w:r>
      <w:proofErr w:type="gramStart"/>
      <w:r w:rsidRPr="00D54264">
        <w:rPr>
          <w:lang w:val="en-US" w:eastAsia="fr-FR"/>
        </w:rPr>
        <w:t>nov</w:t>
      </w:r>
      <w:proofErr w:type="gramEnd"/>
      <w:r w:rsidRPr="00D54264">
        <w:rPr>
          <w:lang w:val="en-US" w:eastAsia="fr-FR"/>
        </w:rPr>
        <w:t xml:space="preserve">., a new species of guitarfish (Rhinopristiformes: Rhinobatidae) from New Ireland, Papua New Guinea. </w:t>
      </w:r>
      <w:r w:rsidRPr="00D54264">
        <w:rPr>
          <w:i/>
          <w:lang w:val="en-US" w:eastAsia="fr-FR"/>
        </w:rPr>
        <w:t>Zootaxa</w:t>
      </w:r>
      <w:r w:rsidRPr="00D54264">
        <w:rPr>
          <w:lang w:val="en-US" w:eastAsia="fr-FR"/>
        </w:rPr>
        <w:t>, 4175(6): 588-600.</w:t>
      </w:r>
    </w:p>
    <w:p w:rsidR="001C0DB1" w:rsidRPr="00CC4EAB" w:rsidRDefault="001C0DB1" w:rsidP="001C0DB1">
      <w:pPr>
        <w:spacing w:after="0" w:line="240" w:lineRule="auto"/>
        <w:ind w:left="142" w:hanging="142"/>
        <w:jc w:val="both"/>
        <w:rPr>
          <w:rFonts w:cs="Arial"/>
          <w:lang w:val="en-GB" w:eastAsia="fr-FR"/>
        </w:rPr>
      </w:pPr>
      <w:proofErr w:type="gramStart"/>
      <w:r w:rsidRPr="00CC4EAB">
        <w:rPr>
          <w:rFonts w:cs="Arial"/>
          <w:lang w:val="en-GB" w:eastAsia="fr-FR"/>
        </w:rPr>
        <w:t>Yu D., Man L.-C.</w:t>
      </w:r>
      <w:proofErr w:type="gramEnd"/>
      <w:r w:rsidRPr="00CC4EAB">
        <w:rPr>
          <w:rFonts w:cs="Arial"/>
          <w:lang w:val="en-GB" w:eastAsia="fr-FR"/>
        </w:rPr>
        <w:t xml:space="preserve"> </w:t>
      </w:r>
      <w:proofErr w:type="gramStart"/>
      <w:r w:rsidRPr="00CC4EAB">
        <w:rPr>
          <w:rFonts w:cs="Arial"/>
          <w:lang w:val="en-GB" w:eastAsia="fr-FR"/>
        </w:rPr>
        <w:t xml:space="preserve">&amp; </w:t>
      </w:r>
      <w:r w:rsidRPr="00CC4EAB">
        <w:rPr>
          <w:rFonts w:cs="Arial"/>
          <w:u w:val="single"/>
          <w:lang w:val="en-GB" w:eastAsia="fr-FR"/>
        </w:rPr>
        <w:t>Deharveng L.</w:t>
      </w:r>
      <w:r w:rsidRPr="00CC4EAB">
        <w:rPr>
          <w:rFonts w:cs="Arial"/>
          <w:lang w:val="en-GB" w:eastAsia="fr-FR"/>
        </w:rPr>
        <w:t>, 2016.</w:t>
      </w:r>
      <w:proofErr w:type="gramEnd"/>
      <w:r w:rsidRPr="00CC4EAB">
        <w:rPr>
          <w:rFonts w:cs="Arial"/>
          <w:lang w:val="en-GB" w:eastAsia="fr-FR"/>
        </w:rPr>
        <w:t xml:space="preserve"> Tomoceridae (Collembola, Entomobryomorpha) from the southern Annamitic cordillera: redescription of </w:t>
      </w:r>
      <w:r w:rsidRPr="00CC4EAB">
        <w:rPr>
          <w:rFonts w:cs="Arial"/>
          <w:i/>
          <w:lang w:val="en-GB" w:eastAsia="fr-FR"/>
        </w:rPr>
        <w:t>Tomocerus ocreatus</w:t>
      </w:r>
      <w:r w:rsidRPr="00CC4EAB">
        <w:rPr>
          <w:rFonts w:cs="Arial"/>
          <w:lang w:val="en-GB" w:eastAsia="fr-FR"/>
        </w:rPr>
        <w:t xml:space="preserve"> Denis, 1948 and description of a new species of </w:t>
      </w:r>
      <w:r w:rsidRPr="00CC4EAB">
        <w:rPr>
          <w:rFonts w:cs="Arial"/>
          <w:i/>
          <w:lang w:val="en-GB" w:eastAsia="fr-FR"/>
        </w:rPr>
        <w:t>Tomocerina</w:t>
      </w:r>
      <w:r w:rsidRPr="00CC4EAB">
        <w:rPr>
          <w:rFonts w:cs="Arial"/>
          <w:lang w:val="en-GB" w:eastAsia="fr-FR"/>
        </w:rPr>
        <w:t xml:space="preserve"> Yosii, 1955. </w:t>
      </w:r>
      <w:r w:rsidRPr="00CC4EAB">
        <w:rPr>
          <w:rFonts w:cs="Arial"/>
          <w:i/>
          <w:lang w:val="en-GB" w:eastAsia="fr-FR"/>
        </w:rPr>
        <w:t>European Journal of Taxonomy</w:t>
      </w:r>
      <w:r w:rsidRPr="00CC4EAB">
        <w:rPr>
          <w:rFonts w:cs="Arial"/>
          <w:lang w:val="en-GB" w:eastAsia="fr-FR"/>
        </w:rPr>
        <w:t xml:space="preserve"> 176: 1–14.</w:t>
      </w:r>
      <w:r w:rsidRPr="00CC4EAB">
        <w:rPr>
          <w:lang w:val="en-GB" w:eastAsia="fr-FR"/>
        </w:rPr>
        <w:t xml:space="preserve"> </w:t>
      </w:r>
      <w:hyperlink r:id="rId10" w:history="1">
        <w:r w:rsidRPr="00CC4EAB">
          <w:rPr>
            <w:rFonts w:cs="Arial"/>
            <w:u w:val="single"/>
            <w:lang w:val="en-GB" w:eastAsia="fr-FR"/>
          </w:rPr>
          <w:t>http://dx.doi.org/10.5852/ejt.2016.176</w:t>
        </w:r>
      </w:hyperlink>
    </w:p>
    <w:p w:rsidR="001C0DB1" w:rsidRPr="00D54264" w:rsidRDefault="001C0DB1" w:rsidP="001C0DB1">
      <w:pPr>
        <w:tabs>
          <w:tab w:val="left" w:pos="1960"/>
        </w:tabs>
        <w:spacing w:after="0" w:line="240" w:lineRule="auto"/>
        <w:ind w:left="142" w:hanging="142"/>
        <w:jc w:val="both"/>
        <w:rPr>
          <w:lang w:val="en-US" w:eastAsia="fr-FR"/>
        </w:rPr>
      </w:pPr>
    </w:p>
    <w:p w:rsidR="001C0DB1" w:rsidRPr="00C7232C" w:rsidRDefault="001C0DB1" w:rsidP="001C0DB1">
      <w:pPr>
        <w:tabs>
          <w:tab w:val="left" w:pos="426"/>
        </w:tabs>
        <w:autoSpaceDE w:val="0"/>
        <w:spacing w:after="0" w:line="240" w:lineRule="auto"/>
        <w:ind w:left="142" w:hanging="142"/>
        <w:jc w:val="both"/>
        <w:rPr>
          <w:color w:val="C00000"/>
          <w:lang w:val="en-US"/>
        </w:rPr>
      </w:pPr>
    </w:p>
    <w:p w:rsidR="001C0DB1" w:rsidRDefault="001C0DB1" w:rsidP="001C0DB1">
      <w:pPr>
        <w:spacing w:after="0" w:line="240" w:lineRule="auto"/>
        <w:ind w:left="180" w:hanging="180"/>
        <w:rPr>
          <w:b/>
          <w:u w:val="single"/>
          <w:lang w:val="en-GB"/>
        </w:rPr>
      </w:pPr>
    </w:p>
    <w:p w:rsidR="001C0DB1" w:rsidRDefault="001C0DB1" w:rsidP="001C0DB1">
      <w:pPr>
        <w:spacing w:after="0" w:line="240" w:lineRule="auto"/>
        <w:ind w:left="180" w:hanging="180"/>
        <w:rPr>
          <w:b/>
          <w:u w:val="single"/>
          <w:lang w:val="en-GB"/>
        </w:rPr>
      </w:pPr>
      <w:r>
        <w:rPr>
          <w:rStyle w:val="Marquedecommentaire"/>
        </w:rPr>
        <w:commentReference w:id="1"/>
      </w:r>
    </w:p>
    <w:p w:rsidR="001C0DB1" w:rsidRPr="00C97B49" w:rsidRDefault="001C0DB1" w:rsidP="001C0DB1">
      <w:pPr>
        <w:spacing w:after="0" w:line="240" w:lineRule="auto"/>
        <w:ind w:left="180" w:hanging="180"/>
        <w:rPr>
          <w:b/>
          <w:u w:val="single"/>
          <w:lang w:val="en-US"/>
        </w:rPr>
      </w:pPr>
    </w:p>
    <w:p w:rsidR="001C0DB1" w:rsidRDefault="001C0DB1" w:rsidP="001C0DB1">
      <w:pPr>
        <w:spacing w:after="0" w:line="240" w:lineRule="auto"/>
        <w:ind w:left="180" w:hanging="180"/>
        <w:rPr>
          <w:b/>
          <w:u w:val="single"/>
          <w:lang w:val="en-GB"/>
        </w:rPr>
      </w:pPr>
    </w:p>
    <w:p w:rsidR="001C0DB1" w:rsidRPr="00C97B49" w:rsidRDefault="001C0DB1" w:rsidP="001C0DB1">
      <w:pPr>
        <w:spacing w:after="0" w:line="240" w:lineRule="auto"/>
        <w:ind w:left="180" w:hanging="180"/>
        <w:rPr>
          <w:b/>
          <w:u w:val="single"/>
          <w:lang w:val="en-GB"/>
        </w:rPr>
      </w:pPr>
      <w:r w:rsidRPr="00C97B49">
        <w:rPr>
          <w:b/>
          <w:u w:val="single"/>
          <w:lang w:val="en-GB"/>
        </w:rPr>
        <w:t xml:space="preserve">3. Articles in peer reviewed but non indexed </w:t>
      </w:r>
      <w:commentRangeStart w:id="2"/>
      <w:r w:rsidRPr="00C97B49">
        <w:rPr>
          <w:b/>
          <w:u w:val="single"/>
          <w:lang w:val="en-GB"/>
        </w:rPr>
        <w:t>journal</w:t>
      </w:r>
      <w:commentRangeEnd w:id="2"/>
      <w:r>
        <w:rPr>
          <w:rStyle w:val="Marquedecommentaire"/>
        </w:rPr>
        <w:commentReference w:id="2"/>
      </w:r>
      <w:r>
        <w:rPr>
          <w:b/>
          <w:u w:val="single"/>
          <w:lang w:val="en-GB"/>
        </w:rPr>
        <w:t xml:space="preserve"> (1</w:t>
      </w:r>
      <w:r w:rsidR="00D848B7">
        <w:rPr>
          <w:b/>
          <w:u w:val="single"/>
          <w:lang w:val="en-GB"/>
        </w:rPr>
        <w:t>1</w:t>
      </w:r>
      <w:r>
        <w:rPr>
          <w:b/>
          <w:u w:val="single"/>
          <w:lang w:val="en-GB"/>
        </w:rPr>
        <w:t>)</w:t>
      </w:r>
    </w:p>
    <w:p w:rsidR="001C0DB1" w:rsidRPr="00C97B49" w:rsidRDefault="001C0DB1" w:rsidP="001C0DB1">
      <w:pPr>
        <w:pStyle w:val="ListParagraph1"/>
        <w:suppressAutoHyphens/>
        <w:spacing w:after="0" w:line="240" w:lineRule="auto"/>
        <w:ind w:left="180" w:hanging="180"/>
        <w:jc w:val="both"/>
        <w:rPr>
          <w:rFonts w:cs="Arial"/>
          <w:bCs/>
          <w:lang w:val="en-GB"/>
        </w:rPr>
      </w:pPr>
    </w:p>
    <w:p w:rsidR="001C0DB1" w:rsidRPr="001A547B" w:rsidRDefault="001C0DB1" w:rsidP="001C0DB1">
      <w:pPr>
        <w:spacing w:after="0" w:line="240" w:lineRule="auto"/>
        <w:ind w:left="142" w:hanging="142"/>
        <w:jc w:val="both"/>
        <w:rPr>
          <w:lang w:val="en-US"/>
        </w:rPr>
      </w:pPr>
      <w:proofErr w:type="gramStart"/>
      <w:r w:rsidRPr="001A547B">
        <w:rPr>
          <w:u w:val="single"/>
          <w:lang w:val="en-US"/>
        </w:rPr>
        <w:t>Arom S.</w:t>
      </w:r>
      <w:r w:rsidRPr="001A547B">
        <w:rPr>
          <w:lang w:val="en-US"/>
        </w:rPr>
        <w:t xml:space="preserve"> &amp; Vallejo P., 2016.</w:t>
      </w:r>
      <w:proofErr w:type="gramEnd"/>
      <w:r w:rsidRPr="001A547B">
        <w:rPr>
          <w:lang w:val="en-US"/>
        </w:rPr>
        <w:t xml:space="preserve"> Refrains, Exaltations and Hymns of the Gelati Monastery: forms, modes, harmonic organization” in Proceedings of the Sixth International Symposium on Traditional Polyphony, September  2014 (J. Jordania &amp; R. Tsurtsumia eds.), Tbilisi, </w:t>
      </w:r>
      <w:r w:rsidRPr="001A547B">
        <w:rPr>
          <w:i/>
          <w:lang w:val="en-US"/>
        </w:rPr>
        <w:t>International Research Centre for Traditional Polyphony / Tbilisi State Conservatoire</w:t>
      </w:r>
      <w:r w:rsidRPr="001A547B">
        <w:rPr>
          <w:lang w:val="en-US"/>
        </w:rPr>
        <w:t xml:space="preserve">, p. 266-292 (sous presse). </w:t>
      </w:r>
    </w:p>
    <w:p w:rsidR="001C0DB1" w:rsidRPr="003A6170" w:rsidRDefault="001C0DB1" w:rsidP="001C0DB1">
      <w:pPr>
        <w:tabs>
          <w:tab w:val="left" w:pos="1960"/>
        </w:tabs>
        <w:spacing w:after="0" w:line="240" w:lineRule="auto"/>
        <w:ind w:left="142" w:hanging="142"/>
        <w:jc w:val="both"/>
        <w:rPr>
          <w:lang w:eastAsia="fr-FR"/>
        </w:rPr>
      </w:pPr>
      <w:r w:rsidRPr="003A6170">
        <w:rPr>
          <w:b/>
          <w:lang w:eastAsia="fr-FR"/>
        </w:rPr>
        <w:lastRenderedPageBreak/>
        <w:t>Burgos A., 2016.</w:t>
      </w:r>
      <w:r w:rsidRPr="003A6170">
        <w:rPr>
          <w:lang w:eastAsia="fr-FR"/>
        </w:rPr>
        <w:t xml:space="preserve"> Savoirs naturalistes et stratégies de collecte de Geloina erosa, Geloina expansa et </w:t>
      </w:r>
      <w:r w:rsidRPr="00C7232C">
        <w:rPr>
          <w:i/>
          <w:lang w:eastAsia="fr-FR"/>
        </w:rPr>
        <w:t>Polymesoda bengalensis</w:t>
      </w:r>
      <w:r w:rsidRPr="003A6170">
        <w:rPr>
          <w:lang w:eastAsia="fr-FR"/>
        </w:rPr>
        <w:t xml:space="preserve"> dans la mangrove de l’île de Siberut (Indonésie), Revue d’ethnoécologie [En ligne], 9 : 2016, mis en ligne le 01 juillet 2016, consulté le 16 mars 2017. URL : http://ethnoecologie.revues.org/2602 ; DOI : 10.4000/ethnoecologie.2602</w:t>
      </w:r>
    </w:p>
    <w:p w:rsidR="001C0DB1" w:rsidRPr="00C7232C" w:rsidRDefault="001C0DB1" w:rsidP="001C0DB1">
      <w:pPr>
        <w:pStyle w:val="ListParagraph1"/>
        <w:spacing w:after="0" w:line="240" w:lineRule="auto"/>
        <w:ind w:left="180" w:hanging="180"/>
        <w:jc w:val="both"/>
        <w:rPr>
          <w:b/>
          <w:lang w:val="en-US"/>
        </w:rPr>
      </w:pPr>
      <w:r w:rsidRPr="00C97B49">
        <w:rPr>
          <w:b/>
        </w:rPr>
        <w:t>Duval L.</w:t>
      </w:r>
      <w:r w:rsidRPr="00C97B49">
        <w:t xml:space="preserve">, 2012. </w:t>
      </w:r>
      <w:r w:rsidRPr="00C97B49">
        <w:rPr>
          <w:i/>
        </w:rPr>
        <w:t>Plasmodium</w:t>
      </w:r>
      <w:r w:rsidRPr="00C97B49">
        <w:t xml:space="preserve"> chez les grands singes africains. </w:t>
      </w:r>
      <w:proofErr w:type="gramStart"/>
      <w:r w:rsidRPr="00C7232C">
        <w:rPr>
          <w:i/>
          <w:lang w:val="en-US"/>
        </w:rPr>
        <w:t>Revue de primatologie</w:t>
      </w:r>
      <w:r w:rsidRPr="00C7232C">
        <w:rPr>
          <w:lang w:val="en-US"/>
        </w:rPr>
        <w:t>, 4.</w:t>
      </w:r>
      <w:proofErr w:type="gramEnd"/>
      <w:r w:rsidRPr="00C7232C">
        <w:rPr>
          <w:lang w:val="en-US"/>
        </w:rPr>
        <w:t xml:space="preserve">  </w:t>
      </w:r>
    </w:p>
    <w:p w:rsidR="001C0DB1" w:rsidRPr="00A63764" w:rsidRDefault="001C0DB1" w:rsidP="001C0DB1">
      <w:pPr>
        <w:tabs>
          <w:tab w:val="left" w:pos="1960"/>
        </w:tabs>
        <w:spacing w:after="0" w:line="240" w:lineRule="auto"/>
        <w:ind w:left="142" w:hanging="142"/>
        <w:jc w:val="both"/>
        <w:rPr>
          <w:lang w:val="en-US" w:eastAsia="fr-FR"/>
        </w:rPr>
      </w:pPr>
      <w:r w:rsidRPr="00A63764">
        <w:rPr>
          <w:lang w:val="en-US" w:eastAsia="fr-FR"/>
        </w:rPr>
        <w:t xml:space="preserve">Fricke R., 2016, </w:t>
      </w:r>
      <w:r w:rsidRPr="00C7232C">
        <w:rPr>
          <w:i/>
          <w:lang w:val="en-US" w:eastAsia="fr-FR"/>
        </w:rPr>
        <w:t>Callionymus alisae</w:t>
      </w:r>
      <w:r w:rsidRPr="00A63764">
        <w:rPr>
          <w:lang w:val="en-US" w:eastAsia="fr-FR"/>
        </w:rPr>
        <w:t xml:space="preserve">, a new species of dragonet from New Ireland, Papua New Guinea, western Pacific Ocean (Teleostei: Callionymidae). </w:t>
      </w:r>
      <w:r w:rsidRPr="00A63764">
        <w:rPr>
          <w:i/>
          <w:lang w:val="en-US" w:eastAsia="fr-FR"/>
        </w:rPr>
        <w:t>FishTaxa</w:t>
      </w:r>
      <w:r w:rsidRPr="00A63764">
        <w:rPr>
          <w:lang w:val="en-US" w:eastAsia="fr-FR"/>
        </w:rPr>
        <w:t xml:space="preserve">, 1(1): 55-66. </w:t>
      </w:r>
    </w:p>
    <w:p w:rsidR="001C0DB1" w:rsidRPr="00A63764" w:rsidRDefault="001C0DB1" w:rsidP="001C0DB1">
      <w:pPr>
        <w:tabs>
          <w:tab w:val="left" w:pos="1960"/>
        </w:tabs>
        <w:spacing w:after="0" w:line="240" w:lineRule="auto"/>
        <w:ind w:left="142" w:hanging="142"/>
        <w:jc w:val="both"/>
        <w:rPr>
          <w:lang w:val="en-US" w:eastAsia="fr-FR"/>
        </w:rPr>
      </w:pPr>
      <w:r w:rsidRPr="00A63764">
        <w:rPr>
          <w:lang w:val="en-US" w:eastAsia="fr-FR"/>
        </w:rPr>
        <w:t xml:space="preserve">Fricke R., 2016, </w:t>
      </w:r>
      <w:r w:rsidRPr="00C7232C">
        <w:rPr>
          <w:i/>
          <w:lang w:val="en-US" w:eastAsia="fr-FR"/>
        </w:rPr>
        <w:t>Callionymus petersi</w:t>
      </w:r>
      <w:r w:rsidRPr="00A63764">
        <w:rPr>
          <w:lang w:val="en-US" w:eastAsia="fr-FR"/>
        </w:rPr>
        <w:t xml:space="preserve">, a new species of dragonet from New Ireland, Papua New Guinea, western Pacific Ocean (Teleostei: Callionymidae). </w:t>
      </w:r>
      <w:r w:rsidRPr="00A63764">
        <w:rPr>
          <w:i/>
          <w:lang w:val="en-US" w:eastAsia="fr-FR"/>
        </w:rPr>
        <w:t>Journal of the Ocean Science Foundation</w:t>
      </w:r>
      <w:r w:rsidRPr="00A63764">
        <w:rPr>
          <w:lang w:val="en-US" w:eastAsia="fr-FR"/>
        </w:rPr>
        <w:t>, 21: 38–57.</w:t>
      </w:r>
    </w:p>
    <w:p w:rsidR="001C0DB1" w:rsidRPr="00A63764" w:rsidRDefault="001C0DB1" w:rsidP="001C0DB1">
      <w:pPr>
        <w:spacing w:after="0" w:line="240" w:lineRule="auto"/>
        <w:ind w:left="142" w:hanging="142"/>
        <w:jc w:val="both"/>
        <w:rPr>
          <w:lang w:val="en-US"/>
        </w:rPr>
      </w:pPr>
      <w:r w:rsidRPr="00A63764">
        <w:rPr>
          <w:lang w:val="en-US" w:eastAsia="fr-FR"/>
        </w:rPr>
        <w:t xml:space="preserve">Fricke </w:t>
      </w:r>
      <w:r w:rsidRPr="00A63764">
        <w:rPr>
          <w:lang w:val="en-US"/>
        </w:rPr>
        <w:t xml:space="preserve">R., 2016, Redescription of </w:t>
      </w:r>
      <w:r w:rsidRPr="00C7232C">
        <w:rPr>
          <w:i/>
          <w:lang w:val="en-US"/>
        </w:rPr>
        <w:t>Xenaploactis asperrima</w:t>
      </w:r>
      <w:r w:rsidRPr="00A63764">
        <w:rPr>
          <w:lang w:val="en-US"/>
        </w:rPr>
        <w:t xml:space="preserve"> (Günther 1860) (Teleostei: Aploactinidae), based on a specimen from New Ireland, Papua New Guinea. </w:t>
      </w:r>
      <w:r w:rsidRPr="00A63764">
        <w:rPr>
          <w:i/>
          <w:lang w:val="en-US"/>
        </w:rPr>
        <w:t>FishTaxa</w:t>
      </w:r>
      <w:r w:rsidRPr="00A63764">
        <w:rPr>
          <w:lang w:val="en-US"/>
        </w:rPr>
        <w:t xml:space="preserve"> (2016) 1(2): 67-74</w:t>
      </w:r>
    </w:p>
    <w:p w:rsidR="001C0DB1" w:rsidRPr="00563B94" w:rsidRDefault="001C0DB1" w:rsidP="001C0DB1">
      <w:pPr>
        <w:spacing w:after="0" w:line="240" w:lineRule="auto"/>
        <w:ind w:left="142" w:hanging="142"/>
        <w:jc w:val="both"/>
        <w:rPr>
          <w:i/>
        </w:rPr>
      </w:pPr>
      <w:r w:rsidRPr="00563B94">
        <w:rPr>
          <w:lang w:val="en-US"/>
        </w:rPr>
        <w:t xml:space="preserve">Fricke R., 2017. </w:t>
      </w:r>
      <w:r w:rsidRPr="00C7232C">
        <w:rPr>
          <w:i/>
          <w:lang w:val="en-US"/>
        </w:rPr>
        <w:t>Ostichthys kinchi</w:t>
      </w:r>
      <w:r w:rsidRPr="00563B94">
        <w:rPr>
          <w:lang w:val="en-US"/>
        </w:rPr>
        <w:t xml:space="preserve">, a new species of soldierfish from New Ireland, Papua New Guinea, western Pacific Ocean (Teleostei: Holocentridae). </w:t>
      </w:r>
      <w:r w:rsidRPr="00563B94">
        <w:rPr>
          <w:i/>
        </w:rPr>
        <w:t>FishTaxa 2(1): 62-70</w:t>
      </w:r>
    </w:p>
    <w:p w:rsidR="001C0DB1" w:rsidRDefault="001C0DB1" w:rsidP="001C0DB1">
      <w:pPr>
        <w:spacing w:after="0" w:line="240" w:lineRule="auto"/>
        <w:ind w:left="181" w:hanging="181"/>
        <w:jc w:val="both"/>
        <w:rPr>
          <w:lang w:val="en-GB"/>
        </w:rPr>
      </w:pPr>
      <w:r w:rsidRPr="00563B94">
        <w:t xml:space="preserve">Kantor </w:t>
      </w:r>
      <w:r>
        <w:rPr>
          <w:caps/>
        </w:rPr>
        <w:t xml:space="preserve">Y.I., </w:t>
      </w:r>
      <w:r w:rsidRPr="00563B94">
        <w:t xml:space="preserve">Fedosov </w:t>
      </w:r>
      <w:r>
        <w:rPr>
          <w:caps/>
        </w:rPr>
        <w:t xml:space="preserve">A.E., </w:t>
      </w:r>
      <w:r w:rsidRPr="001A547B">
        <w:rPr>
          <w:u w:val="single"/>
        </w:rPr>
        <w:t xml:space="preserve">Puillandre </w:t>
      </w:r>
      <w:r w:rsidRPr="001A547B">
        <w:rPr>
          <w:caps/>
          <w:u w:val="single"/>
        </w:rPr>
        <w:t>N.</w:t>
      </w:r>
      <w:r>
        <w:rPr>
          <w:caps/>
        </w:rPr>
        <w:t xml:space="preserve"> &amp; </w:t>
      </w:r>
      <w:r w:rsidRPr="001A547B">
        <w:rPr>
          <w:u w:val="single"/>
        </w:rPr>
        <w:t xml:space="preserve">Bouchet </w:t>
      </w:r>
      <w:r w:rsidRPr="001A547B">
        <w:rPr>
          <w:caps/>
          <w:u w:val="single"/>
        </w:rPr>
        <w:t>P.</w:t>
      </w:r>
      <w:r>
        <w:t xml:space="preserve">, 2016. </w:t>
      </w:r>
      <w:r>
        <w:rPr>
          <w:lang w:val="en-GB"/>
        </w:rPr>
        <w:t xml:space="preserve">Integrative taxonomy approach to Indo-Pacific Olividae: new species revealed by molecular and morphological data. </w:t>
      </w:r>
      <w:r>
        <w:rPr>
          <w:i/>
          <w:iCs/>
          <w:lang w:val="en-GB"/>
        </w:rPr>
        <w:t>Ruthenica</w:t>
      </w:r>
      <w:r>
        <w:rPr>
          <w:lang w:val="en-GB"/>
        </w:rPr>
        <w:t xml:space="preserve">, 26(2): 123-143. </w:t>
      </w:r>
    </w:p>
    <w:p w:rsidR="001C0DB1" w:rsidRDefault="001C0DB1" w:rsidP="001C0DB1">
      <w:pPr>
        <w:spacing w:after="0" w:line="240" w:lineRule="auto"/>
        <w:ind w:left="180" w:hanging="180"/>
        <w:jc w:val="both"/>
      </w:pPr>
      <w:r w:rsidRPr="00D848B7">
        <w:rPr>
          <w:lang w:val="en-GB"/>
        </w:rPr>
        <w:t xml:space="preserve">Narat V., </w:t>
      </w:r>
      <w:r w:rsidRPr="00D848B7">
        <w:rPr>
          <w:b/>
          <w:lang w:val="en-GB"/>
        </w:rPr>
        <w:t>Cibot M.,</w:t>
      </w:r>
      <w:r w:rsidRPr="00D848B7">
        <w:rPr>
          <w:lang w:val="en-GB"/>
        </w:rPr>
        <w:t xml:space="preserve"> Bokika Ngawolo J-C., </w:t>
      </w:r>
      <w:r w:rsidRPr="00D848B7">
        <w:rPr>
          <w:u w:val="single"/>
          <w:lang w:val="en-GB"/>
        </w:rPr>
        <w:t>Dumez R. &amp; Krief S.,</w:t>
      </w:r>
      <w:r w:rsidRPr="00D848B7">
        <w:rPr>
          <w:lang w:val="en-GB"/>
        </w:rPr>
        <w:t xml:space="preserve"> 2012. </w:t>
      </w:r>
      <w:r w:rsidRPr="00C97B49">
        <w:t xml:space="preserve">Étude préliminaire de la résilience du genre </w:t>
      </w:r>
      <w:r w:rsidRPr="00C7232C">
        <w:rPr>
          <w:i/>
        </w:rPr>
        <w:t>Pan</w:t>
      </w:r>
      <w:r w:rsidRPr="00C97B49">
        <w:t xml:space="preserve"> à l’anthropisation : quelles sont les influences des stratégies de conservation </w:t>
      </w:r>
      <w:proofErr w:type="gramStart"/>
      <w:r w:rsidRPr="00C97B49">
        <w:t>?.</w:t>
      </w:r>
      <w:proofErr w:type="gramEnd"/>
      <w:r w:rsidRPr="00C97B49">
        <w:t xml:space="preserve"> </w:t>
      </w:r>
      <w:r w:rsidRPr="00C97B49">
        <w:rPr>
          <w:i/>
        </w:rPr>
        <w:t>La Revue de Primatologie</w:t>
      </w:r>
      <w:r w:rsidRPr="00C97B49">
        <w:t>, 4.</w:t>
      </w:r>
    </w:p>
    <w:p w:rsidR="001C0DB1" w:rsidRPr="00563B94" w:rsidRDefault="001C0DB1" w:rsidP="001C0DB1">
      <w:pPr>
        <w:spacing w:after="0" w:line="240" w:lineRule="auto"/>
        <w:ind w:left="142" w:hanging="142"/>
        <w:jc w:val="both"/>
        <w:rPr>
          <w:lang w:val="en-US" w:eastAsia="fr-FR"/>
        </w:rPr>
      </w:pPr>
      <w:r w:rsidRPr="00563B94">
        <w:rPr>
          <w:b/>
          <w:lang w:eastAsia="fr-FR"/>
        </w:rPr>
        <w:t>Sanders M.</w:t>
      </w:r>
      <w:r w:rsidRPr="00563B94">
        <w:rPr>
          <w:lang w:eastAsia="fr-FR"/>
        </w:rPr>
        <w:t xml:space="preserve">, </w:t>
      </w:r>
      <w:r w:rsidRPr="00563B94">
        <w:rPr>
          <w:u w:val="single"/>
          <w:lang w:eastAsia="fr-FR"/>
        </w:rPr>
        <w:t>Puillandre N.</w:t>
      </w:r>
      <w:r w:rsidRPr="00563B94">
        <w:rPr>
          <w:lang w:eastAsia="fr-FR"/>
        </w:rPr>
        <w:t xml:space="preserve">, </w:t>
      </w:r>
      <w:r w:rsidRPr="00563B94">
        <w:rPr>
          <w:u w:val="single"/>
          <w:lang w:eastAsia="fr-FR"/>
        </w:rPr>
        <w:t>Laurin M.</w:t>
      </w:r>
      <w:r w:rsidRPr="00563B94">
        <w:rPr>
          <w:lang w:eastAsia="fr-FR"/>
        </w:rPr>
        <w:t xml:space="preserve"> &amp; </w:t>
      </w:r>
      <w:r w:rsidRPr="00563B94">
        <w:rPr>
          <w:u w:val="single"/>
          <w:lang w:eastAsia="fr-FR"/>
        </w:rPr>
        <w:t>Merle D.</w:t>
      </w:r>
      <w:r w:rsidRPr="00563B94">
        <w:rPr>
          <w:lang w:eastAsia="fr-FR"/>
        </w:rPr>
        <w:t>, 2016. </w:t>
      </w:r>
      <w:proofErr w:type="gramStart"/>
      <w:r w:rsidRPr="00563B94">
        <w:rPr>
          <w:lang w:val="en-US" w:eastAsia="fr-FR"/>
        </w:rPr>
        <w:t>The implication of taxonomic opinion over Cainozoic to Recent gastropods diversification pattern.</w:t>
      </w:r>
      <w:proofErr w:type="gramEnd"/>
      <w:r w:rsidRPr="00563B94">
        <w:rPr>
          <w:lang w:val="en-US" w:eastAsia="fr-FR"/>
        </w:rPr>
        <w:t xml:space="preserve"> The example of the frog snails (Tonnoidea: Bursidae). </w:t>
      </w:r>
      <w:proofErr w:type="gramStart"/>
      <w:r w:rsidRPr="00563B94">
        <w:rPr>
          <w:i/>
          <w:iCs/>
          <w:lang w:val="en-US" w:eastAsia="fr-FR"/>
        </w:rPr>
        <w:t>The malacologist</w:t>
      </w:r>
      <w:r w:rsidRPr="00563B94">
        <w:rPr>
          <w:lang w:val="en-US" w:eastAsia="fr-FR"/>
        </w:rPr>
        <w:t>, 66, 16.</w:t>
      </w:r>
      <w:proofErr w:type="gramEnd"/>
    </w:p>
    <w:p w:rsidR="001C0DB1" w:rsidRPr="00C97B49" w:rsidRDefault="001C0DB1" w:rsidP="001C0DB1">
      <w:pPr>
        <w:pStyle w:val="ListParagraph1"/>
        <w:spacing w:after="0" w:line="240" w:lineRule="auto"/>
        <w:ind w:left="180" w:hanging="180"/>
        <w:jc w:val="both"/>
        <w:rPr>
          <w:lang w:eastAsia="fr-FR"/>
        </w:rPr>
      </w:pPr>
      <w:r w:rsidRPr="00C97B49">
        <w:rPr>
          <w:u w:val="single"/>
          <w:lang w:eastAsia="fr-FR"/>
        </w:rPr>
        <w:t>Touroult J.</w:t>
      </w:r>
      <w:r w:rsidRPr="00C97B49">
        <w:rPr>
          <w:bCs/>
          <w:lang w:eastAsia="fr-FR"/>
        </w:rPr>
        <w:t xml:space="preserve"> &amp; Witté I., 2014. Les inventaires nationaux : quelles valorisations au-delà des cartes de répartition </w:t>
      </w:r>
      <w:proofErr w:type="gramStart"/>
      <w:r w:rsidRPr="00C97B49">
        <w:rPr>
          <w:bCs/>
          <w:lang w:eastAsia="fr-FR"/>
        </w:rPr>
        <w:t>?.</w:t>
      </w:r>
      <w:proofErr w:type="gramEnd"/>
      <w:r w:rsidRPr="00C97B49">
        <w:rPr>
          <w:bCs/>
          <w:lang w:eastAsia="fr-FR"/>
        </w:rPr>
        <w:t xml:space="preserve"> Les cahiers Réserves Naturelles de France, 4 : 77-94.</w:t>
      </w:r>
    </w:p>
    <w:p w:rsidR="001C0DB1" w:rsidRPr="00C7232C" w:rsidRDefault="001C0DB1" w:rsidP="001C0DB1">
      <w:pPr>
        <w:spacing w:after="0" w:line="240" w:lineRule="auto"/>
        <w:ind w:left="180" w:hanging="180"/>
        <w:rPr>
          <w:b/>
          <w:u w:val="single"/>
        </w:rPr>
      </w:pPr>
    </w:p>
    <w:p w:rsidR="001C0DB1" w:rsidRPr="00C7232C" w:rsidRDefault="001C0DB1" w:rsidP="001C0DB1">
      <w:pPr>
        <w:spacing w:after="0" w:line="240" w:lineRule="auto"/>
        <w:ind w:left="180" w:hanging="180"/>
        <w:rPr>
          <w:b/>
          <w:u w:val="single"/>
        </w:rPr>
      </w:pPr>
    </w:p>
    <w:p w:rsidR="001C0DB1" w:rsidRPr="00C7232C" w:rsidRDefault="001C0DB1" w:rsidP="001C0DB1">
      <w:pPr>
        <w:spacing w:after="0" w:line="240" w:lineRule="auto"/>
        <w:ind w:left="180" w:hanging="180"/>
        <w:rPr>
          <w:b/>
          <w:u w:val="single"/>
        </w:rPr>
      </w:pPr>
      <w:r w:rsidRPr="00C7232C">
        <w:rPr>
          <w:b/>
          <w:u w:val="single"/>
        </w:rPr>
        <w:t>4. Books and book chapters (13)</w:t>
      </w:r>
    </w:p>
    <w:p w:rsidR="001C0DB1" w:rsidRPr="00C7232C" w:rsidRDefault="001C0DB1" w:rsidP="001C0DB1">
      <w:pPr>
        <w:pStyle w:val="ListParagraph1"/>
        <w:suppressAutoHyphens/>
        <w:spacing w:after="0" w:line="240" w:lineRule="auto"/>
        <w:ind w:left="180" w:hanging="180"/>
        <w:jc w:val="both"/>
        <w:rPr>
          <w:rFonts w:cs="Arial"/>
          <w:b/>
          <w:u w:val="single"/>
        </w:rPr>
      </w:pPr>
    </w:p>
    <w:p w:rsidR="001C0DB1" w:rsidRPr="00C97B49" w:rsidRDefault="001C0DB1" w:rsidP="001C0DB1">
      <w:pPr>
        <w:pStyle w:val="ListParagraph1"/>
        <w:spacing w:after="0" w:line="240" w:lineRule="auto"/>
        <w:ind w:left="180" w:hanging="180"/>
        <w:jc w:val="both"/>
      </w:pPr>
      <w:proofErr w:type="gramStart"/>
      <w:r w:rsidRPr="00C7232C">
        <w:rPr>
          <w:lang w:val="en-US"/>
        </w:rPr>
        <w:t xml:space="preserve">Allorge, L. &amp; </w:t>
      </w:r>
      <w:r w:rsidRPr="00C7232C">
        <w:rPr>
          <w:bCs/>
          <w:u w:val="single"/>
          <w:lang w:val="en-US"/>
        </w:rPr>
        <w:t>Haevermans, T.,</w:t>
      </w:r>
      <w:r w:rsidRPr="00C7232C">
        <w:rPr>
          <w:lang w:val="en-US"/>
        </w:rPr>
        <w:t xml:space="preserve"> 2015.</w:t>
      </w:r>
      <w:proofErr w:type="gramEnd"/>
      <w:r w:rsidRPr="00C7232C">
        <w:rPr>
          <w:lang w:val="en-US"/>
        </w:rPr>
        <w:t xml:space="preserve"> </w:t>
      </w:r>
      <w:proofErr w:type="gramStart"/>
      <w:r w:rsidRPr="00C7232C">
        <w:rPr>
          <w:i/>
          <w:lang w:val="en-US"/>
        </w:rPr>
        <w:t>Namoroka</w:t>
      </w:r>
      <w:r w:rsidRPr="00C7232C">
        <w:rPr>
          <w:lang w:val="en-US"/>
        </w:rPr>
        <w:t>.</w:t>
      </w:r>
      <w:proofErr w:type="gramEnd"/>
      <w:r w:rsidRPr="00C7232C">
        <w:rPr>
          <w:lang w:val="en-US"/>
        </w:rPr>
        <w:t xml:space="preserve"> </w:t>
      </w:r>
      <w:r w:rsidRPr="00C97B49">
        <w:t xml:space="preserve">Paris, Privat &amp; Editions du Muséum MNHN, 296 p. </w:t>
      </w:r>
    </w:p>
    <w:p w:rsidR="001C0DB1" w:rsidRPr="007A73DB" w:rsidRDefault="001C0DB1" w:rsidP="001C0DB1">
      <w:pPr>
        <w:spacing w:after="0" w:line="240" w:lineRule="auto"/>
        <w:ind w:left="142" w:hanging="142"/>
        <w:jc w:val="both"/>
      </w:pPr>
      <w:r w:rsidRPr="007A73DB">
        <w:rPr>
          <w:u w:val="single"/>
        </w:rPr>
        <w:t>Denys C.</w:t>
      </w:r>
      <w:r w:rsidRPr="007A73DB">
        <w:rPr>
          <w:b/>
        </w:rPr>
        <w:t>,</w:t>
      </w:r>
      <w:r w:rsidRPr="007A73DB">
        <w:t xml:space="preserve"> El Hassani A, </w:t>
      </w:r>
      <w:r w:rsidRPr="007A73DB">
        <w:rPr>
          <w:u w:val="single"/>
        </w:rPr>
        <w:t>Nespoulet R.</w:t>
      </w:r>
      <w:r w:rsidRPr="007A73DB">
        <w:t>, Aulagnier S. in press. Approche intégrative de la 6ème extinction. Mémoires et Travaux de l’Institut Scientifique, Rabat.  167pp.</w:t>
      </w:r>
    </w:p>
    <w:p w:rsidR="001C0DB1" w:rsidRPr="00C97B49" w:rsidRDefault="001C0DB1" w:rsidP="001C0DB1">
      <w:pPr>
        <w:spacing w:after="0" w:line="240" w:lineRule="auto"/>
        <w:ind w:left="142" w:hanging="142"/>
        <w:jc w:val="both"/>
        <w:rPr>
          <w:lang w:val="en-US"/>
        </w:rPr>
      </w:pPr>
      <w:r w:rsidRPr="00F66BB0">
        <w:rPr>
          <w:bCs/>
          <w:u w:val="single"/>
          <w:lang w:val="en-US"/>
        </w:rPr>
        <w:t>Desportes I. &amp; Schrével J.,</w:t>
      </w:r>
      <w:r w:rsidRPr="00F66BB0">
        <w:rPr>
          <w:lang w:val="en-US"/>
        </w:rPr>
        <w:t xml:space="preserve"> 2013. </w:t>
      </w:r>
      <w:r w:rsidRPr="00C97B49">
        <w:rPr>
          <w:i/>
          <w:lang w:val="en-US"/>
        </w:rPr>
        <w:t xml:space="preserve">Treatise on Zoology - Anatomy, Taxonomy, Biology - The </w:t>
      </w:r>
      <w:proofErr w:type="gramStart"/>
      <w:r w:rsidRPr="00C97B49">
        <w:rPr>
          <w:i/>
          <w:lang w:val="en-US"/>
        </w:rPr>
        <w:t>Gregarines :</w:t>
      </w:r>
      <w:proofErr w:type="gramEnd"/>
      <w:r w:rsidRPr="00C97B49">
        <w:rPr>
          <w:i/>
          <w:lang w:val="en-US"/>
        </w:rPr>
        <w:t xml:space="preserve"> the early branching Apicomplexa, vol.1</w:t>
      </w:r>
      <w:r w:rsidRPr="00C97B49">
        <w:rPr>
          <w:lang w:val="en-US"/>
        </w:rPr>
        <w:t xml:space="preserve">. </w:t>
      </w:r>
      <w:proofErr w:type="gramStart"/>
      <w:r w:rsidRPr="00C97B49">
        <w:rPr>
          <w:lang w:val="en-US"/>
        </w:rPr>
        <w:t>Leiden, Publisher Brill, 375 p.</w:t>
      </w:r>
      <w:proofErr w:type="gramEnd"/>
    </w:p>
    <w:p w:rsidR="001C0DB1" w:rsidRPr="00C97B49" w:rsidRDefault="001C0DB1" w:rsidP="001C0DB1">
      <w:pPr>
        <w:pStyle w:val="ListParagraph1"/>
        <w:spacing w:after="0" w:line="240" w:lineRule="auto"/>
        <w:ind w:left="180" w:hanging="180"/>
        <w:jc w:val="both"/>
      </w:pPr>
      <w:proofErr w:type="gramStart"/>
      <w:r w:rsidRPr="00C97B49">
        <w:rPr>
          <w:bCs/>
          <w:u w:val="single"/>
          <w:lang w:val="en-US"/>
        </w:rPr>
        <w:t>Desportes I. &amp; Schrével J.,</w:t>
      </w:r>
      <w:r w:rsidRPr="00C97B49">
        <w:rPr>
          <w:lang w:val="en-US"/>
        </w:rPr>
        <w:t xml:space="preserve"> 2013.</w:t>
      </w:r>
      <w:proofErr w:type="gramEnd"/>
      <w:r w:rsidRPr="00C97B49">
        <w:rPr>
          <w:lang w:val="en-US"/>
        </w:rPr>
        <w:t xml:space="preserve"> </w:t>
      </w:r>
      <w:r w:rsidRPr="00C97B49">
        <w:rPr>
          <w:i/>
          <w:lang w:val="en-US"/>
        </w:rPr>
        <w:t xml:space="preserve">Treatise on Zoology - Anatomy, Taxonomy, Biology - The </w:t>
      </w:r>
      <w:proofErr w:type="gramStart"/>
      <w:r w:rsidRPr="00C97B49">
        <w:rPr>
          <w:i/>
          <w:lang w:val="en-US"/>
        </w:rPr>
        <w:t>Gregarines :</w:t>
      </w:r>
      <w:proofErr w:type="gramEnd"/>
      <w:r w:rsidRPr="00C97B49">
        <w:rPr>
          <w:i/>
          <w:lang w:val="en-US"/>
        </w:rPr>
        <w:t xml:space="preserve"> the early branching Apicomplexa, vol.2</w:t>
      </w:r>
      <w:r w:rsidRPr="00C97B49">
        <w:rPr>
          <w:lang w:val="en-US"/>
        </w:rPr>
        <w:t xml:space="preserve">. </w:t>
      </w:r>
      <w:r w:rsidRPr="00C97B49">
        <w:t>Leiden, Publisher Brill, 377 p.</w:t>
      </w:r>
    </w:p>
    <w:p w:rsidR="001C0DB1" w:rsidRPr="00C97B49" w:rsidRDefault="001C0DB1" w:rsidP="001C0DB1">
      <w:pPr>
        <w:pStyle w:val="ListParagraph1"/>
        <w:spacing w:after="0" w:line="240" w:lineRule="auto"/>
        <w:ind w:left="180" w:hanging="180"/>
        <w:jc w:val="both"/>
        <w:rPr>
          <w:b/>
          <w:bCs/>
        </w:rPr>
      </w:pPr>
      <w:r w:rsidRPr="00C97B49">
        <w:rPr>
          <w:b/>
        </w:rPr>
        <w:t>Fisler M.,</w:t>
      </w:r>
      <w:r w:rsidRPr="00C97B49">
        <w:t xml:space="preserve"> Crémière C. &amp; </w:t>
      </w:r>
      <w:r w:rsidRPr="00C97B49">
        <w:rPr>
          <w:bCs/>
          <w:u w:val="single"/>
        </w:rPr>
        <w:t>Lecointre G.,</w:t>
      </w:r>
      <w:r w:rsidRPr="00C97B49">
        <w:t xml:space="preserve"> 2014.</w:t>
      </w:r>
      <w:r w:rsidRPr="00C97B49">
        <w:rPr>
          <w:iCs/>
        </w:rPr>
        <w:t> Qu'est-ce qu'un arbre des idées ? Explicitation des notions d'arbre et de phylogénie et histoire des représentations de l'arbre.</w:t>
      </w:r>
      <w:r w:rsidRPr="00C97B49">
        <w:t xml:space="preserve"> In Charbonnat P., Ben Hamed M. &amp; Lecointre G.</w:t>
      </w:r>
      <w:r>
        <w:t xml:space="preserve"> (Eds).</w:t>
      </w:r>
      <w:r w:rsidRPr="00C97B49">
        <w:t xml:space="preserve"> </w:t>
      </w:r>
      <w:r w:rsidRPr="00C97B49">
        <w:rPr>
          <w:i/>
          <w:iCs/>
        </w:rPr>
        <w:t>Apparenter la pensée ? Vers une phylogénie des concepts savants</w:t>
      </w:r>
      <w:r w:rsidRPr="00C97B49">
        <w:t xml:space="preserve">. Paris, Éditions Matériologiques, pp. 103 - 144. </w:t>
      </w:r>
    </w:p>
    <w:p w:rsidR="001C0DB1" w:rsidRPr="007A73DB" w:rsidRDefault="001C0DB1" w:rsidP="001C0DB1">
      <w:pPr>
        <w:spacing w:after="0" w:line="240" w:lineRule="auto"/>
        <w:ind w:left="142" w:hanging="142"/>
        <w:jc w:val="both"/>
        <w:rPr>
          <w:rFonts w:cs="Times"/>
          <w:lang w:val="en-GB"/>
        </w:rPr>
      </w:pPr>
      <w:r w:rsidRPr="007A73DB">
        <w:rPr>
          <w:u w:val="single"/>
          <w:lang w:val="en-US"/>
        </w:rPr>
        <w:t>Fürniss S.</w:t>
      </w:r>
      <w:r w:rsidRPr="007A73DB">
        <w:rPr>
          <w:lang w:val="en-US"/>
        </w:rPr>
        <w:t>, 2017 (</w:t>
      </w:r>
      <w:r w:rsidRPr="007A73DB">
        <w:rPr>
          <w:rFonts w:cs="Times"/>
          <w:lang w:val="en-US"/>
        </w:rPr>
        <w:t xml:space="preserve">sous presse), "Recordings of the Mabi people, different places same time: Cameroon 1908 and Berlin 1909", in </w:t>
      </w:r>
      <w:r w:rsidRPr="007A73DB">
        <w:rPr>
          <w:rFonts w:cs="Times"/>
          <w:lang w:val="en-GB"/>
        </w:rPr>
        <w:t>Susanne Ziegler, Gerda Lechleitner, Ingrid Åkesson &amp; Susana Sardo (éds)</w:t>
      </w:r>
      <w:r w:rsidRPr="007A73DB">
        <w:rPr>
          <w:rFonts w:cs="Times"/>
          <w:lang w:val="en-US"/>
        </w:rPr>
        <w:t xml:space="preserve">, </w:t>
      </w:r>
      <w:r w:rsidRPr="007A73DB">
        <w:rPr>
          <w:rFonts w:cs="Times"/>
          <w:i/>
          <w:iCs/>
          <w:lang w:val="en-GB"/>
        </w:rPr>
        <w:t>Historical Sources of ethnomusicology in contemporary debate</w:t>
      </w:r>
      <w:r w:rsidRPr="007A73DB">
        <w:rPr>
          <w:rFonts w:cs="Times"/>
          <w:lang w:val="en-GB"/>
        </w:rPr>
        <w:t>, Cambridge Scholars publishing, 16 p.</w:t>
      </w:r>
    </w:p>
    <w:p w:rsidR="001C0DB1" w:rsidRPr="00C97B49" w:rsidRDefault="001C0DB1" w:rsidP="001C0DB1">
      <w:pPr>
        <w:pStyle w:val="ListParagraph1"/>
        <w:suppressAutoHyphens/>
        <w:spacing w:after="0" w:line="240" w:lineRule="auto"/>
        <w:ind w:left="180" w:hanging="180"/>
        <w:jc w:val="both"/>
        <w:rPr>
          <w:rFonts w:cs="Arial"/>
        </w:rPr>
      </w:pPr>
      <w:proofErr w:type="gramStart"/>
      <w:r w:rsidRPr="00C7232C">
        <w:rPr>
          <w:rFonts w:cs="Arial"/>
          <w:bCs/>
          <w:u w:val="single"/>
          <w:lang w:val="en-US"/>
        </w:rPr>
        <w:t>Grandcolas P., Jourdan H., Robil</w:t>
      </w:r>
      <w:r w:rsidRPr="001964F1">
        <w:rPr>
          <w:rFonts w:cs="Arial"/>
          <w:bCs/>
          <w:u w:val="single"/>
          <w:lang w:val="en-US"/>
        </w:rPr>
        <w:t>lard T. &amp; Guilbert E.,</w:t>
      </w:r>
      <w:r w:rsidRPr="001964F1">
        <w:rPr>
          <w:rFonts w:cs="Arial"/>
          <w:lang w:val="en-US"/>
        </w:rPr>
        <w:t xml:space="preserve"> 2014.</w:t>
      </w:r>
      <w:proofErr w:type="gramEnd"/>
      <w:r w:rsidRPr="001964F1">
        <w:rPr>
          <w:rFonts w:cs="Arial"/>
          <w:lang w:val="en-US"/>
        </w:rPr>
        <w:t xml:space="preserve"> </w:t>
      </w:r>
      <w:r w:rsidRPr="001964F1">
        <w:rPr>
          <w:rFonts w:cs="Arial"/>
          <w:i/>
          <w:lang w:val="en-US"/>
        </w:rPr>
        <w:t xml:space="preserve">Zoologia Neocaledonica. </w:t>
      </w:r>
      <w:r w:rsidRPr="00C97B49">
        <w:rPr>
          <w:rFonts w:cs="Arial"/>
          <w:i/>
        </w:rPr>
        <w:t>Biodiversity studies in New Caledonia Vol.8</w:t>
      </w:r>
      <w:r w:rsidRPr="00C97B49">
        <w:rPr>
          <w:rFonts w:cs="Arial"/>
        </w:rPr>
        <w:t>. Paris, Mémoires du Museum national d'Histoire naturelle, 250 p.</w:t>
      </w:r>
    </w:p>
    <w:p w:rsidR="001C0DB1" w:rsidRPr="00C97B49" w:rsidRDefault="001C0DB1" w:rsidP="001C0DB1">
      <w:pPr>
        <w:pStyle w:val="ListParagraph1"/>
        <w:suppressAutoHyphens/>
        <w:spacing w:after="0" w:line="240" w:lineRule="auto"/>
        <w:ind w:left="180" w:hanging="180"/>
        <w:jc w:val="both"/>
        <w:rPr>
          <w:rFonts w:cs="Arial"/>
        </w:rPr>
      </w:pPr>
      <w:proofErr w:type="gramStart"/>
      <w:r w:rsidRPr="001964F1">
        <w:rPr>
          <w:rFonts w:cs="Arial"/>
          <w:u w:val="single"/>
          <w:lang w:val="en-US"/>
        </w:rPr>
        <w:t>Guilbert E., Robillard T., Jourdan H. &amp; Grandcolas P.,</w:t>
      </w:r>
      <w:r w:rsidRPr="001964F1">
        <w:rPr>
          <w:rFonts w:cs="Arial"/>
          <w:lang w:val="en-US"/>
        </w:rPr>
        <w:t xml:space="preserve"> 2014.</w:t>
      </w:r>
      <w:proofErr w:type="gramEnd"/>
      <w:r w:rsidRPr="001964F1">
        <w:rPr>
          <w:rFonts w:cs="Arial"/>
          <w:lang w:val="en-US"/>
        </w:rPr>
        <w:t xml:space="preserve"> </w:t>
      </w:r>
      <w:r w:rsidRPr="001964F1">
        <w:rPr>
          <w:rFonts w:cs="Arial"/>
          <w:i/>
          <w:lang w:val="en-US"/>
        </w:rPr>
        <w:t xml:space="preserve">Zoologia Neocaledonica. </w:t>
      </w:r>
      <w:r w:rsidRPr="00C97B49">
        <w:rPr>
          <w:rFonts w:cs="Arial"/>
          <w:i/>
        </w:rPr>
        <w:t>Biodiversity studies in New Caledonia Vol.7</w:t>
      </w:r>
      <w:r w:rsidRPr="00C97B49">
        <w:rPr>
          <w:rFonts w:cs="Arial"/>
        </w:rPr>
        <w:t>. Paris, Mémoires du Museum national d'Histoire naturelle, 315 p.</w:t>
      </w:r>
    </w:p>
    <w:p w:rsidR="001C0DB1" w:rsidRPr="007A73DB" w:rsidRDefault="001C0DB1" w:rsidP="001C0DB1">
      <w:pPr>
        <w:spacing w:after="0" w:line="240" w:lineRule="auto"/>
        <w:ind w:left="142" w:hanging="142"/>
        <w:jc w:val="both"/>
        <w:rPr>
          <w:rFonts w:cs="Arial"/>
          <w:lang w:eastAsia="fr-FR"/>
        </w:rPr>
      </w:pPr>
      <w:r w:rsidRPr="007A73DB">
        <w:rPr>
          <w:rFonts w:cs="Arial"/>
          <w:u w:val="single"/>
          <w:lang w:eastAsia="fr-FR"/>
        </w:rPr>
        <w:t>Lecointre G.</w:t>
      </w:r>
      <w:r w:rsidRPr="007A73DB">
        <w:rPr>
          <w:rFonts w:cs="Arial"/>
          <w:lang w:eastAsia="fr-FR"/>
        </w:rPr>
        <w:t xml:space="preserve">, 2015. "Arbori-culture" : une typologie des "arbres" dans la culture phylogénétique. Pp. 113-132 in Martin, P., Nadot S. &amp; C. Daugeron (Eds). L'arbre du vivant, trente ans de systématique, Biosystema 30, société Française de Systématique, </w:t>
      </w:r>
      <w:r w:rsidRPr="007A73DB">
        <w:rPr>
          <w:rFonts w:cs="Arial"/>
          <w:i/>
          <w:lang w:eastAsia="fr-FR"/>
        </w:rPr>
        <w:t>Editions Matériologiques</w:t>
      </w:r>
      <w:r w:rsidRPr="007A73DB">
        <w:rPr>
          <w:rFonts w:cs="Arial"/>
          <w:lang w:eastAsia="fr-FR"/>
        </w:rPr>
        <w:t xml:space="preserve">, Paris. </w:t>
      </w:r>
    </w:p>
    <w:p w:rsidR="001C0DB1" w:rsidRPr="00511A9A" w:rsidRDefault="001C0DB1" w:rsidP="001C0DB1">
      <w:pPr>
        <w:spacing w:after="0" w:line="240" w:lineRule="auto"/>
        <w:ind w:left="142" w:hanging="142"/>
        <w:jc w:val="both"/>
        <w:rPr>
          <w:rFonts w:cs="Arial"/>
          <w:color w:val="0070C0"/>
          <w:lang w:eastAsia="fr-FR"/>
        </w:rPr>
      </w:pPr>
      <w:r w:rsidRPr="00E479D1">
        <w:rPr>
          <w:u w:val="single"/>
        </w:rPr>
        <w:lastRenderedPageBreak/>
        <w:t>Lesur J.</w:t>
      </w:r>
      <w:r w:rsidRPr="00E479D1">
        <w:t xml:space="preserve">, 2017. </w:t>
      </w:r>
      <w:r w:rsidRPr="00915F21">
        <w:rPr>
          <w:i/>
        </w:rPr>
        <w:t>Et la gazelle devint chèvre, Pré-histoires africaines d’hommes et d’animaux</w:t>
      </w:r>
      <w:r>
        <w:t>, aux PUM et Publications Scientifiques du Muséum</w:t>
      </w:r>
      <w:r w:rsidRPr="00E479D1">
        <w:rPr>
          <w:lang w:eastAsia="fr-FR"/>
        </w:rPr>
        <w:t xml:space="preserve"> </w:t>
      </w:r>
    </w:p>
    <w:p w:rsidR="001C0DB1" w:rsidRPr="007A73DB" w:rsidRDefault="001C0DB1" w:rsidP="001C0DB1">
      <w:pPr>
        <w:spacing w:after="0" w:line="240" w:lineRule="auto"/>
        <w:ind w:left="142" w:hanging="142"/>
        <w:jc w:val="both"/>
        <w:outlineLvl w:val="0"/>
        <w:rPr>
          <w:rFonts w:ascii="Times New Roman" w:hAnsi="Times New Roman"/>
          <w:b/>
          <w:bCs/>
          <w:kern w:val="36"/>
          <w:sz w:val="48"/>
          <w:szCs w:val="48"/>
          <w:lang w:val="en-US" w:eastAsia="fr-FR"/>
        </w:rPr>
      </w:pPr>
      <w:r w:rsidRPr="007A73DB">
        <w:rPr>
          <w:rFonts w:cs="Arial"/>
          <w:bCs/>
          <w:kern w:val="36"/>
          <w:u w:val="single"/>
          <w:lang w:val="en-US" w:eastAsia="fr-FR"/>
        </w:rPr>
        <w:t>Maurel M.-C.</w:t>
      </w:r>
      <w:r w:rsidRPr="007A73DB">
        <w:rPr>
          <w:rFonts w:cs="Arial"/>
          <w:bCs/>
          <w:kern w:val="36"/>
          <w:lang w:val="en-US" w:eastAsia="fr-FR"/>
        </w:rPr>
        <w:t xml:space="preserve"> </w:t>
      </w:r>
      <w:proofErr w:type="gramStart"/>
      <w:r w:rsidRPr="007A73DB">
        <w:rPr>
          <w:rFonts w:cs="Arial"/>
          <w:bCs/>
          <w:kern w:val="36"/>
          <w:lang w:val="en-US" w:eastAsia="fr-FR"/>
        </w:rPr>
        <w:t xml:space="preserve">&amp; </w:t>
      </w:r>
      <w:r w:rsidRPr="007A73DB">
        <w:rPr>
          <w:rFonts w:cs="Arial"/>
          <w:bCs/>
          <w:kern w:val="36"/>
          <w:u w:val="single"/>
          <w:lang w:val="en-US" w:eastAsia="fr-FR"/>
        </w:rPr>
        <w:t>Grandcolas P.</w:t>
      </w:r>
      <w:r w:rsidRPr="007A73DB">
        <w:rPr>
          <w:rFonts w:cs="Arial"/>
          <w:bCs/>
          <w:kern w:val="36"/>
          <w:lang w:val="en-US" w:eastAsia="fr-FR"/>
        </w:rPr>
        <w:t xml:space="preserve"> (Eds.), 2015.</w:t>
      </w:r>
      <w:proofErr w:type="gramEnd"/>
      <w:r w:rsidRPr="007A73DB">
        <w:rPr>
          <w:rFonts w:cs="Arial"/>
          <w:bCs/>
          <w:kern w:val="36"/>
          <w:lang w:val="en-US" w:eastAsia="fr-FR"/>
        </w:rPr>
        <w:t xml:space="preserve"> </w:t>
      </w:r>
      <w:proofErr w:type="gramStart"/>
      <w:r w:rsidRPr="007A73DB">
        <w:rPr>
          <w:rFonts w:cs="Arial"/>
          <w:bCs/>
          <w:i/>
          <w:iCs/>
          <w:kern w:val="36"/>
          <w:lang w:val="en-US" w:eastAsia="fr-FR"/>
        </w:rPr>
        <w:t>BIO Web of Conferences Vol. 4.</w:t>
      </w:r>
      <w:proofErr w:type="gramEnd"/>
      <w:r w:rsidRPr="007A73DB">
        <w:rPr>
          <w:rFonts w:cs="Arial"/>
          <w:bCs/>
          <w:i/>
          <w:iCs/>
          <w:kern w:val="36"/>
          <w:lang w:val="en-US" w:eastAsia="fr-FR"/>
        </w:rPr>
        <w:t xml:space="preserve"> </w:t>
      </w:r>
      <w:proofErr w:type="gramStart"/>
      <w:r w:rsidRPr="007A73DB">
        <w:rPr>
          <w:rFonts w:cs="Arial"/>
          <w:bCs/>
          <w:kern w:val="36"/>
          <w:lang w:val="en-US" w:eastAsia="fr-FR"/>
        </w:rPr>
        <w:t>ORIGINS – Studies in Biological and Cultural Evolution.</w:t>
      </w:r>
      <w:proofErr w:type="gramEnd"/>
      <w:r w:rsidRPr="007A73DB">
        <w:rPr>
          <w:rFonts w:cs="Arial"/>
          <w:bCs/>
          <w:kern w:val="36"/>
          <w:lang w:val="en-US" w:eastAsia="fr-FR"/>
        </w:rPr>
        <w:t> Paris, France, October 24, 2014. ISBN: 978-2-7598-1824-2</w:t>
      </w:r>
    </w:p>
    <w:p w:rsidR="001C0DB1" w:rsidRPr="00C97B49" w:rsidRDefault="001C0DB1" w:rsidP="001C0DB1">
      <w:pPr>
        <w:pStyle w:val="ListParagraph1"/>
        <w:spacing w:after="0" w:line="240" w:lineRule="auto"/>
        <w:ind w:left="180" w:hanging="180"/>
        <w:jc w:val="both"/>
        <w:rPr>
          <w:lang w:val="en-GB"/>
        </w:rPr>
      </w:pPr>
      <w:proofErr w:type="gramStart"/>
      <w:r w:rsidRPr="00C97B49">
        <w:rPr>
          <w:lang w:val="en-GB"/>
        </w:rPr>
        <w:t xml:space="preserve">Pellens R. &amp; </w:t>
      </w:r>
      <w:r w:rsidRPr="00C97B49">
        <w:rPr>
          <w:bCs/>
          <w:u w:val="single"/>
          <w:lang w:val="en-GB"/>
        </w:rPr>
        <w:t>Grandcolas P.,</w:t>
      </w:r>
      <w:r w:rsidRPr="00C97B49">
        <w:rPr>
          <w:lang w:val="en-GB"/>
        </w:rPr>
        <w:t xml:space="preserve"> 2015.</w:t>
      </w:r>
      <w:proofErr w:type="gramEnd"/>
      <w:r w:rsidRPr="00C97B49">
        <w:rPr>
          <w:lang w:val="en-GB"/>
        </w:rPr>
        <w:t xml:space="preserve"> </w:t>
      </w:r>
      <w:r w:rsidRPr="00C97B49">
        <w:rPr>
          <w:i/>
          <w:lang w:val="en-US"/>
        </w:rPr>
        <w:t xml:space="preserve">Biodiversity Conservation and Phylogenetic </w:t>
      </w:r>
      <w:proofErr w:type="gramStart"/>
      <w:r w:rsidRPr="00C97B49">
        <w:rPr>
          <w:i/>
          <w:lang w:val="en-US"/>
        </w:rPr>
        <w:t>Systematics :</w:t>
      </w:r>
      <w:proofErr w:type="gramEnd"/>
      <w:r w:rsidRPr="00C97B49">
        <w:rPr>
          <w:i/>
          <w:lang w:val="en-US"/>
        </w:rPr>
        <w:t xml:space="preserve"> species protection in an extinction crisis</w:t>
      </w:r>
      <w:r w:rsidRPr="00C97B49">
        <w:rPr>
          <w:lang w:val="en-US"/>
        </w:rPr>
        <w:t xml:space="preserve">. </w:t>
      </w:r>
      <w:proofErr w:type="gramStart"/>
      <w:r w:rsidRPr="00C97B49">
        <w:rPr>
          <w:lang w:val="en-GB"/>
        </w:rPr>
        <w:t>Berlin, Springer-Verlag, 250 p.</w:t>
      </w:r>
      <w:proofErr w:type="gramEnd"/>
    </w:p>
    <w:p w:rsidR="001C0DB1" w:rsidRPr="00C97B49" w:rsidRDefault="001C0DB1" w:rsidP="001C0DB1">
      <w:pPr>
        <w:pStyle w:val="ListParagraph1"/>
        <w:spacing w:after="0" w:line="240" w:lineRule="auto"/>
        <w:ind w:left="180" w:hanging="180"/>
        <w:jc w:val="both"/>
        <w:rPr>
          <w:lang w:val="en-GB"/>
        </w:rPr>
      </w:pPr>
      <w:r w:rsidRPr="00C97B49">
        <w:rPr>
          <w:bCs/>
          <w:u w:val="single"/>
          <w:lang w:val="en-GB"/>
        </w:rPr>
        <w:t>Schrével J. &amp; Desportes I.,</w:t>
      </w:r>
      <w:r w:rsidRPr="00C97B49">
        <w:rPr>
          <w:lang w:val="en-GB"/>
        </w:rPr>
        <w:t xml:space="preserve"> 2015. </w:t>
      </w:r>
      <w:proofErr w:type="gramStart"/>
      <w:r w:rsidRPr="00C97B49">
        <w:rPr>
          <w:lang w:val="en-GB"/>
        </w:rPr>
        <w:t>Gregarines.</w:t>
      </w:r>
      <w:proofErr w:type="gramEnd"/>
      <w:r w:rsidRPr="00C97B49">
        <w:rPr>
          <w:lang w:val="en-GB"/>
        </w:rPr>
        <w:t xml:space="preserve"> </w:t>
      </w:r>
      <w:proofErr w:type="gramStart"/>
      <w:r w:rsidRPr="00C97B49">
        <w:rPr>
          <w:lang w:val="en-US"/>
        </w:rPr>
        <w:t xml:space="preserve">In Mehlhorn H., </w:t>
      </w:r>
      <w:r w:rsidRPr="00C97B49">
        <w:rPr>
          <w:i/>
          <w:lang w:val="en-US"/>
        </w:rPr>
        <w:t>Encyclopedia of Parasitology 4th edition.</w:t>
      </w:r>
      <w:proofErr w:type="gramEnd"/>
      <w:r w:rsidRPr="00C97B49">
        <w:rPr>
          <w:lang w:val="en-US"/>
        </w:rPr>
        <w:t xml:space="preserve"> </w:t>
      </w:r>
      <w:r w:rsidRPr="00C97B49">
        <w:rPr>
          <w:lang w:val="en-GB"/>
        </w:rPr>
        <w:t>New York, Springer.</w:t>
      </w:r>
    </w:p>
    <w:p w:rsidR="001C0DB1" w:rsidRPr="00C97B49" w:rsidRDefault="001C0DB1" w:rsidP="001C0DB1">
      <w:pPr>
        <w:spacing w:after="0" w:line="240" w:lineRule="auto"/>
        <w:ind w:left="180" w:hanging="180"/>
        <w:rPr>
          <w:b/>
          <w:u w:val="single"/>
          <w:lang w:val="en-GB"/>
        </w:rPr>
      </w:pPr>
    </w:p>
    <w:p w:rsidR="001C0DB1" w:rsidRPr="00C7232C" w:rsidRDefault="001C0DB1" w:rsidP="001C0DB1">
      <w:pPr>
        <w:spacing w:after="0" w:line="240" w:lineRule="auto"/>
        <w:ind w:left="180" w:hanging="180"/>
        <w:rPr>
          <w:b/>
          <w:u w:val="single"/>
          <w:lang w:val="en-US"/>
        </w:rPr>
      </w:pPr>
      <w:r w:rsidRPr="00C7232C">
        <w:rPr>
          <w:b/>
          <w:u w:val="single"/>
          <w:lang w:val="en-US"/>
        </w:rPr>
        <w:t>Monographies (Service des Publications Scientifiques Muséum) funded by the labex BCDiv</w:t>
      </w:r>
    </w:p>
    <w:p w:rsidR="001C0DB1" w:rsidRDefault="001C0DB1" w:rsidP="001C0DB1">
      <w:pPr>
        <w:spacing w:after="0" w:line="240" w:lineRule="auto"/>
        <w:ind w:left="142" w:hanging="142"/>
        <w:jc w:val="both"/>
        <w:rPr>
          <w:rFonts w:cs="Arial"/>
          <w:color w:val="000000"/>
          <w:lang w:eastAsia="fr-FR"/>
        </w:rPr>
      </w:pPr>
      <w:r w:rsidRPr="00A604BB">
        <w:rPr>
          <w:rFonts w:cs="Arial"/>
          <w:color w:val="000000"/>
          <w:lang w:eastAsia="fr-FR"/>
        </w:rPr>
        <w:t>Arthur L. &amp; Lemaire M., 2015. -- </w:t>
      </w:r>
      <w:r w:rsidRPr="00A604BB">
        <w:rPr>
          <w:rFonts w:cs="Arial"/>
          <w:i/>
          <w:iCs/>
          <w:color w:val="000000"/>
          <w:lang w:eastAsia="fr-FR"/>
        </w:rPr>
        <w:t>Les Chauves-souris de France, Belgique, Luxembourg et Suisse. Deuxième édition</w:t>
      </w:r>
      <w:r w:rsidRPr="00A604BB">
        <w:rPr>
          <w:rFonts w:cs="Arial"/>
          <w:color w:val="000000"/>
          <w:lang w:eastAsia="fr-FR"/>
        </w:rPr>
        <w:t>. Muséum national d'Histoire naturelle, Paris ; Biotope, Mèze, 544 p. (Hors collection ; 38).</w:t>
      </w:r>
      <w:r w:rsidRPr="00E479D1">
        <w:rPr>
          <w:rFonts w:cs="Arial"/>
          <w:color w:val="000000"/>
          <w:lang w:eastAsia="fr-FR"/>
        </w:rPr>
        <w:t xml:space="preserve"> </w:t>
      </w:r>
    </w:p>
    <w:p w:rsidR="001C0DB1" w:rsidRDefault="001C0DB1" w:rsidP="001C0DB1">
      <w:pPr>
        <w:spacing w:after="0" w:line="240" w:lineRule="auto"/>
        <w:ind w:left="142" w:hanging="142"/>
        <w:jc w:val="both"/>
        <w:rPr>
          <w:rFonts w:cs="Arial"/>
          <w:color w:val="000000"/>
          <w:lang w:eastAsia="fr-FR"/>
        </w:rPr>
      </w:pPr>
      <w:r w:rsidRPr="00A604BB">
        <w:rPr>
          <w:rFonts w:cs="Arial"/>
          <w:color w:val="000000"/>
          <w:lang w:eastAsia="fr-FR"/>
        </w:rPr>
        <w:t>Barabé D. &amp; Gibernau M.,  2015. -- </w:t>
      </w:r>
      <w:r w:rsidRPr="00A604BB">
        <w:rPr>
          <w:rFonts w:cs="Arial"/>
          <w:i/>
          <w:iCs/>
          <w:color w:val="000000"/>
          <w:lang w:eastAsia="fr-FR"/>
        </w:rPr>
        <w:t>Aracées de Guyane française : Biologie et systématique</w:t>
      </w:r>
      <w:r w:rsidRPr="00A604BB">
        <w:rPr>
          <w:rFonts w:cs="Arial"/>
          <w:color w:val="000000"/>
          <w:lang w:eastAsia="fr-FR"/>
        </w:rPr>
        <w:t xml:space="preserve">. Muséum national d'Histoire naturelle, Paris ; IRD, Marseille, 349 p. (Faune et Flore tropicales ; 46).  </w:t>
      </w:r>
    </w:p>
    <w:p w:rsidR="001C0DB1" w:rsidRPr="00A604BB" w:rsidRDefault="001C0DB1" w:rsidP="001C0DB1">
      <w:pPr>
        <w:spacing w:after="0" w:line="240" w:lineRule="auto"/>
        <w:ind w:left="142" w:hanging="142"/>
        <w:jc w:val="both"/>
        <w:rPr>
          <w:rFonts w:cs="Arial"/>
          <w:color w:val="000000"/>
          <w:lang w:eastAsia="fr-FR"/>
        </w:rPr>
      </w:pPr>
      <w:r w:rsidRPr="00A604BB">
        <w:rPr>
          <w:rFonts w:cs="Arial"/>
          <w:color w:val="000000"/>
          <w:lang w:eastAsia="fr-FR"/>
        </w:rPr>
        <w:t>Barataud M., 2015. -- </w:t>
      </w:r>
      <w:r w:rsidRPr="00A604BB">
        <w:rPr>
          <w:rFonts w:cs="Arial"/>
          <w:i/>
          <w:iCs/>
          <w:color w:val="000000"/>
          <w:lang w:eastAsia="fr-FR"/>
        </w:rPr>
        <w:t>Écologie acoustique des chiroptères d'Europe : Identification des espèces, étude de leurs habitats et comportements de chasse. Troisième édition</w:t>
      </w:r>
      <w:r w:rsidRPr="00A604BB">
        <w:rPr>
          <w:rFonts w:cs="Arial"/>
          <w:color w:val="000000"/>
          <w:lang w:eastAsia="fr-FR"/>
        </w:rPr>
        <w:t>. Muséum national d'Histoire naturelle, Paris ; Biotope, Mèze, 344 p. (Inventaires &amp; biodiversité ; 7).</w:t>
      </w:r>
    </w:p>
    <w:p w:rsidR="001C0DB1" w:rsidRDefault="001C0DB1" w:rsidP="001C0DB1">
      <w:pPr>
        <w:spacing w:after="0" w:line="240" w:lineRule="auto"/>
        <w:ind w:left="142" w:hanging="142"/>
        <w:jc w:val="both"/>
        <w:rPr>
          <w:rFonts w:cs="Arial"/>
          <w:color w:val="000000"/>
          <w:lang w:eastAsia="fr-FR"/>
        </w:rPr>
      </w:pPr>
      <w:r w:rsidRPr="00A604BB">
        <w:rPr>
          <w:rFonts w:cs="Arial"/>
          <w:color w:val="000000"/>
          <w:lang w:val="en-US" w:eastAsia="fr-FR"/>
        </w:rPr>
        <w:t>Barataud M., 2015. -- </w:t>
      </w:r>
      <w:r w:rsidRPr="00A604BB">
        <w:rPr>
          <w:rFonts w:cs="Arial"/>
          <w:i/>
          <w:iCs/>
          <w:color w:val="000000"/>
          <w:lang w:val="en-US" w:eastAsia="fr-FR"/>
        </w:rPr>
        <w:t xml:space="preserve">Acoustic Ecology of European </w:t>
      </w:r>
      <w:proofErr w:type="gramStart"/>
      <w:r w:rsidRPr="00A604BB">
        <w:rPr>
          <w:rFonts w:cs="Arial"/>
          <w:i/>
          <w:iCs/>
          <w:color w:val="000000"/>
          <w:lang w:val="en-US" w:eastAsia="fr-FR"/>
        </w:rPr>
        <w:t>Bats :</w:t>
      </w:r>
      <w:proofErr w:type="gramEnd"/>
      <w:r w:rsidRPr="00A604BB">
        <w:rPr>
          <w:rFonts w:cs="Arial"/>
          <w:i/>
          <w:iCs/>
          <w:color w:val="000000"/>
          <w:lang w:val="en-US" w:eastAsia="fr-FR"/>
        </w:rPr>
        <w:t xml:space="preserve"> Species Identification, Study of their Habitats and Foraging Behaviour</w:t>
      </w:r>
      <w:r w:rsidRPr="00A604BB">
        <w:rPr>
          <w:rFonts w:cs="Arial"/>
          <w:color w:val="000000"/>
          <w:lang w:val="en-US" w:eastAsia="fr-FR"/>
        </w:rPr>
        <w:t xml:space="preserve">. </w:t>
      </w:r>
      <w:r w:rsidRPr="00A604BB">
        <w:rPr>
          <w:rFonts w:cs="Arial"/>
          <w:color w:val="000000"/>
          <w:lang w:eastAsia="fr-FR"/>
        </w:rPr>
        <w:t>Muséum national d'Histoire naturelle, Paris ; Biotope, Mèze, 352 p. (Inventaires &amp; biodiversité ; 8).</w:t>
      </w:r>
    </w:p>
    <w:p w:rsidR="001C0DB1" w:rsidRPr="00A604BB" w:rsidRDefault="001C0DB1" w:rsidP="001C0DB1">
      <w:pPr>
        <w:spacing w:after="0" w:line="240" w:lineRule="auto"/>
        <w:ind w:left="142" w:hanging="142"/>
        <w:jc w:val="both"/>
        <w:rPr>
          <w:rFonts w:cs="Arial"/>
          <w:color w:val="000000"/>
          <w:lang w:eastAsia="fr-FR"/>
        </w:rPr>
      </w:pPr>
      <w:r w:rsidRPr="00A604BB">
        <w:rPr>
          <w:rFonts w:cs="Arial"/>
          <w:color w:val="000000"/>
          <w:lang w:eastAsia="fr-FR"/>
        </w:rPr>
        <w:t xml:space="preserve">Bernard J.-F., Étifier-Chalono É., Feldmann P., Fiard J.-P., Fournet J., Jérémie J., Lurel F., Rousteau A. &amp; Sastre C., 2014. -- </w:t>
      </w:r>
      <w:r w:rsidRPr="00A604BB">
        <w:rPr>
          <w:rFonts w:cs="Arial"/>
          <w:i/>
          <w:iCs/>
          <w:color w:val="000000"/>
          <w:lang w:eastAsia="fr-FR"/>
        </w:rPr>
        <w:t>Livre rouge des plantes menacées aux Antilles françaises</w:t>
      </w:r>
      <w:r w:rsidRPr="00A604BB">
        <w:rPr>
          <w:rFonts w:cs="Arial"/>
          <w:color w:val="000000"/>
          <w:lang w:eastAsia="fr-FR"/>
        </w:rPr>
        <w:t>. Muséum national d'Histoire naturelle, Paris ; Biotope, Mèze, 464 p. (Inventaires &amp; biodiversité ; 6).</w:t>
      </w:r>
    </w:p>
    <w:p w:rsidR="001C0DB1" w:rsidRPr="00A604BB" w:rsidRDefault="001C0DB1" w:rsidP="001C0DB1">
      <w:pPr>
        <w:spacing w:after="0" w:line="240" w:lineRule="auto"/>
        <w:ind w:left="142" w:hanging="142"/>
        <w:jc w:val="both"/>
        <w:rPr>
          <w:rFonts w:cs="Arial"/>
          <w:color w:val="000000"/>
          <w:lang w:eastAsia="fr-FR"/>
        </w:rPr>
      </w:pPr>
      <w:r w:rsidRPr="00A604BB">
        <w:rPr>
          <w:rFonts w:cs="Arial"/>
          <w:color w:val="000000"/>
          <w:lang w:eastAsia="fr-FR"/>
        </w:rPr>
        <w:t xml:space="preserve">Delannoye R., Charles L., Pointier J.-P. &amp; Massemin D., 2015. -- </w:t>
      </w:r>
      <w:r w:rsidRPr="00A604BB">
        <w:rPr>
          <w:rFonts w:cs="Arial"/>
          <w:i/>
          <w:iCs/>
          <w:color w:val="000000"/>
          <w:lang w:eastAsia="fr-FR"/>
        </w:rPr>
        <w:t>Mollusques continentaux de la Martinique. Non-marine Molluscs of Martinique, Lesser Antilles</w:t>
      </w:r>
      <w:r w:rsidRPr="00A604BB">
        <w:rPr>
          <w:rFonts w:cs="Arial"/>
          <w:color w:val="000000"/>
          <w:lang w:eastAsia="fr-FR"/>
        </w:rPr>
        <w:t>. Muséum national d'Histoire naturelle, Paris ; Biotope, Mèze, 328 p. (Inventaires &amp; biodiversité ; 10).</w:t>
      </w:r>
    </w:p>
    <w:p w:rsidR="001C0DB1" w:rsidRPr="00A604BB" w:rsidRDefault="001C0DB1" w:rsidP="001C0DB1">
      <w:pPr>
        <w:spacing w:after="0" w:line="240" w:lineRule="auto"/>
        <w:ind w:left="142" w:hanging="142"/>
        <w:jc w:val="both"/>
        <w:rPr>
          <w:rFonts w:cs="Arial"/>
          <w:color w:val="000000"/>
          <w:lang w:eastAsia="fr-FR"/>
        </w:rPr>
      </w:pPr>
      <w:r w:rsidRPr="00A604BB">
        <w:rPr>
          <w:rFonts w:cs="Arial"/>
          <w:color w:val="000000"/>
          <w:lang w:val="en-US" w:eastAsia="fr-FR"/>
        </w:rPr>
        <w:t>Meyer J.-Y. &amp; Claridge E. M. (</w:t>
      </w:r>
      <w:proofErr w:type="gramStart"/>
      <w:r w:rsidRPr="00A604BB">
        <w:rPr>
          <w:rFonts w:cs="Arial"/>
          <w:color w:val="000000"/>
          <w:lang w:val="en-US" w:eastAsia="fr-FR"/>
        </w:rPr>
        <w:t>eds</w:t>
      </w:r>
      <w:proofErr w:type="gramEnd"/>
      <w:r w:rsidRPr="00A604BB">
        <w:rPr>
          <w:rFonts w:cs="Arial"/>
          <w:color w:val="000000"/>
          <w:lang w:val="en-US" w:eastAsia="fr-FR"/>
        </w:rPr>
        <w:t>), 2015. -- </w:t>
      </w:r>
      <w:r w:rsidRPr="00A604BB">
        <w:rPr>
          <w:rFonts w:cs="Arial"/>
          <w:i/>
          <w:iCs/>
          <w:color w:val="000000"/>
          <w:lang w:val="en-US" w:eastAsia="fr-FR"/>
        </w:rPr>
        <w:t>Terrestrial Biodiversity of the Austral Islands, French Polynesia</w:t>
      </w:r>
      <w:r w:rsidRPr="00A604BB">
        <w:rPr>
          <w:rFonts w:cs="Arial"/>
          <w:color w:val="000000"/>
          <w:lang w:val="en-US" w:eastAsia="fr-FR"/>
        </w:rPr>
        <w:t>. </w:t>
      </w:r>
      <w:r w:rsidRPr="00A604BB">
        <w:rPr>
          <w:rFonts w:cs="Arial"/>
          <w:color w:val="000000"/>
          <w:lang w:eastAsia="fr-FR"/>
        </w:rPr>
        <w:t>Muséum national d'Histoire naturelle, Paris, 224 p. (Patrimoines naturels ; 72).</w:t>
      </w:r>
    </w:p>
    <w:p w:rsidR="001C0DB1" w:rsidRDefault="001C0DB1" w:rsidP="001C0DB1">
      <w:pPr>
        <w:spacing w:after="0" w:line="240" w:lineRule="auto"/>
        <w:ind w:left="142" w:hanging="142"/>
        <w:jc w:val="both"/>
        <w:rPr>
          <w:rFonts w:cs="Arial"/>
          <w:color w:val="000000"/>
          <w:lang w:eastAsia="fr-FR"/>
        </w:rPr>
      </w:pPr>
      <w:r w:rsidRPr="00A604BB">
        <w:rPr>
          <w:rFonts w:cs="Arial"/>
          <w:color w:val="000000"/>
          <w:lang w:eastAsia="fr-FR"/>
        </w:rPr>
        <w:t>Morel N. (coord.), 2015. -- </w:t>
      </w:r>
      <w:r w:rsidRPr="00A604BB">
        <w:rPr>
          <w:rFonts w:cs="Arial"/>
          <w:iCs/>
          <w:color w:val="000000"/>
          <w:lang w:eastAsia="fr-FR"/>
        </w:rPr>
        <w:t>Stratotype Cénomanien</w:t>
      </w:r>
      <w:r w:rsidRPr="00A604BB">
        <w:rPr>
          <w:rFonts w:cs="Arial"/>
          <w:color w:val="000000"/>
          <w:lang w:eastAsia="fr-FR"/>
        </w:rPr>
        <w:t xml:space="preserve">. Muséum national d'Histoire naturelle, Paris ; </w:t>
      </w:r>
      <w:r w:rsidRPr="00A604BB">
        <w:rPr>
          <w:rFonts w:cs="Arial"/>
          <w:i/>
          <w:color w:val="000000"/>
          <w:lang w:eastAsia="fr-FR"/>
        </w:rPr>
        <w:t>Biotope, Mèze</w:t>
      </w:r>
      <w:r w:rsidRPr="00A604BB">
        <w:rPr>
          <w:rFonts w:cs="Arial"/>
          <w:color w:val="000000"/>
          <w:lang w:eastAsia="fr-FR"/>
        </w:rPr>
        <w:t xml:space="preserve">, 384 p. (Patrimoine géologique ; 6). </w:t>
      </w:r>
    </w:p>
    <w:p w:rsidR="001C0DB1" w:rsidRPr="00E479D1" w:rsidRDefault="001C0DB1" w:rsidP="001C0DB1">
      <w:pPr>
        <w:spacing w:after="0" w:line="240" w:lineRule="auto"/>
        <w:ind w:left="142" w:hanging="142"/>
        <w:jc w:val="both"/>
        <w:rPr>
          <w:lang w:eastAsia="fr-FR"/>
        </w:rPr>
      </w:pPr>
      <w:r w:rsidRPr="00E479D1">
        <w:rPr>
          <w:lang w:eastAsia="fr-FR"/>
        </w:rPr>
        <w:t xml:space="preserve">Pottier G., 2016. </w:t>
      </w:r>
      <w:r w:rsidRPr="00E479D1">
        <w:rPr>
          <w:i/>
          <w:iCs/>
          <w:lang w:eastAsia="fr-FR"/>
        </w:rPr>
        <w:t>Les Reptiles des Pyrénées</w:t>
      </w:r>
      <w:r w:rsidRPr="00E479D1">
        <w:rPr>
          <w:lang w:eastAsia="fr-FR"/>
        </w:rPr>
        <w:t>. Muséum national d'Histoire naturelle, Paris, 352 p. (Patrimoines naturels ; 73).</w:t>
      </w:r>
    </w:p>
    <w:p w:rsidR="001C0DB1" w:rsidRPr="00A604BB" w:rsidRDefault="001C0DB1" w:rsidP="001C0DB1">
      <w:pPr>
        <w:spacing w:after="0" w:line="240" w:lineRule="auto"/>
        <w:ind w:left="142" w:hanging="142"/>
        <w:jc w:val="both"/>
        <w:rPr>
          <w:rFonts w:cs="Arial"/>
          <w:color w:val="000000"/>
          <w:lang w:eastAsia="fr-FR"/>
        </w:rPr>
      </w:pPr>
      <w:proofErr w:type="gramStart"/>
      <w:r w:rsidRPr="00A604BB">
        <w:rPr>
          <w:rFonts w:cs="Arial"/>
          <w:color w:val="000000"/>
          <w:lang w:val="en-US" w:eastAsia="fr-FR"/>
        </w:rPr>
        <w:t>Rocamora G. &amp; Henriette E., 2015.</w:t>
      </w:r>
      <w:proofErr w:type="gramEnd"/>
      <w:r w:rsidRPr="00A604BB">
        <w:rPr>
          <w:rFonts w:cs="Arial"/>
          <w:color w:val="000000"/>
          <w:lang w:val="en-US" w:eastAsia="fr-FR"/>
        </w:rPr>
        <w:t xml:space="preserve"> -- </w:t>
      </w:r>
      <w:r w:rsidRPr="00A604BB">
        <w:rPr>
          <w:rFonts w:cs="Arial"/>
          <w:i/>
          <w:iCs/>
          <w:color w:val="000000"/>
          <w:lang w:val="en-US" w:eastAsia="fr-FR"/>
        </w:rPr>
        <w:t xml:space="preserve">Invasive Alien Species in Seychelles: Why and how to eliminate them? </w:t>
      </w:r>
      <w:r w:rsidRPr="00A604BB">
        <w:rPr>
          <w:rFonts w:cs="Arial"/>
          <w:i/>
          <w:iCs/>
          <w:color w:val="000000"/>
          <w:lang w:eastAsia="fr-FR"/>
        </w:rPr>
        <w:t>Identification and management of priority species</w:t>
      </w:r>
      <w:r w:rsidRPr="00A604BB">
        <w:rPr>
          <w:rFonts w:cs="Arial"/>
          <w:color w:val="000000"/>
          <w:lang w:eastAsia="fr-FR"/>
        </w:rPr>
        <w:t>. Muséum national d'Histoire naturelle, Paris ; Biotope, Mèze, 384 p. (Inventaires &amp; biodiversité ; 9).</w:t>
      </w:r>
    </w:p>
    <w:p w:rsidR="001C0DB1" w:rsidRPr="00E479D1" w:rsidRDefault="001C0DB1" w:rsidP="001C0DB1">
      <w:pPr>
        <w:spacing w:after="0" w:line="240" w:lineRule="auto"/>
        <w:ind w:left="142" w:hanging="142"/>
        <w:jc w:val="both"/>
        <w:rPr>
          <w:lang w:eastAsia="fr-FR"/>
        </w:rPr>
      </w:pPr>
      <w:r w:rsidRPr="00E479D1">
        <w:rPr>
          <w:lang w:eastAsia="fr-FR"/>
        </w:rPr>
        <w:t xml:space="preserve">Savouré-Soubelet A., Aulagnier S., Haffner P., Moutou F., Van Canneyt O., </w:t>
      </w:r>
      <w:r w:rsidRPr="00E479D1">
        <w:rPr>
          <w:u w:val="single"/>
          <w:lang w:eastAsia="fr-FR"/>
        </w:rPr>
        <w:t>Charrassin J.</w:t>
      </w:r>
      <w:r w:rsidRPr="00E479D1">
        <w:rPr>
          <w:u w:val="single"/>
          <w:lang w:eastAsia="fr-FR"/>
        </w:rPr>
        <w:noBreakHyphen/>
        <w:t>B.</w:t>
      </w:r>
      <w:r w:rsidRPr="00E479D1">
        <w:rPr>
          <w:lang w:eastAsia="fr-FR"/>
        </w:rPr>
        <w:t xml:space="preserve"> &amp; Ridoux V. (</w:t>
      </w:r>
      <w:proofErr w:type="gramStart"/>
      <w:r w:rsidRPr="00E479D1">
        <w:rPr>
          <w:lang w:eastAsia="fr-FR"/>
        </w:rPr>
        <w:t>coord.,</w:t>
      </w:r>
      <w:proofErr w:type="gramEnd"/>
      <w:r w:rsidRPr="00E479D1">
        <w:rPr>
          <w:lang w:eastAsia="fr-FR"/>
        </w:rPr>
        <w:t xml:space="preserve"> 2016. </w:t>
      </w:r>
      <w:r w:rsidRPr="00E479D1">
        <w:rPr>
          <w:i/>
          <w:iCs/>
          <w:lang w:eastAsia="fr-FR"/>
        </w:rPr>
        <w:t>Atlas des mammifères sauvages de France volume 1 : Mammifères marins</w:t>
      </w:r>
      <w:r w:rsidRPr="00E479D1">
        <w:rPr>
          <w:lang w:eastAsia="fr-FR"/>
        </w:rPr>
        <w:t>. Muséum national d’Histoire naturelle, Paris ; IRD, Marseille, 480 p. (Patrimoines naturels ; 74)</w:t>
      </w:r>
    </w:p>
    <w:p w:rsidR="008D0C4C" w:rsidRDefault="008D0C4C"/>
    <w:sectPr w:rsidR="008D0C4C">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Anthony" w:date="2017-07-13T14:17:00Z" w:initials="A">
    <w:p w:rsidR="001C0DB1" w:rsidRDefault="001C0DB1" w:rsidP="001C0DB1">
      <w:pPr>
        <w:pStyle w:val="Commentaire"/>
      </w:pPr>
      <w:r>
        <w:rPr>
          <w:rStyle w:val="Marquedecommentaire"/>
        </w:rPr>
        <w:annotationRef/>
      </w:r>
      <w:proofErr w:type="gramStart"/>
      <w:r>
        <w:t>comme</w:t>
      </w:r>
      <w:proofErr w:type="gramEnd"/>
      <w:r>
        <w:t xml:space="preserve"> ce n'est pas accepté on ne va pas les mettre en ligne.</w:t>
      </w:r>
    </w:p>
  </w:comment>
  <w:comment w:id="2" w:author="Anthony" w:date="2017-07-13T14:17:00Z" w:initials="A">
    <w:p w:rsidR="001C0DB1" w:rsidRDefault="001C0DB1" w:rsidP="001C0DB1">
      <w:pPr>
        <w:pStyle w:val="Commentaire"/>
      </w:pPr>
      <w:r>
        <w:rPr>
          <w:rStyle w:val="Marquedecommentaire"/>
        </w:rPr>
        <w:annotationRef/>
      </w:r>
      <w:proofErr w:type="gramStart"/>
      <w:r>
        <w:t>a</w:t>
      </w:r>
      <w:proofErr w:type="gramEnd"/>
      <w:r>
        <w:t xml:space="preserve"> vérifier car certaines revues sont indexés!</w:t>
      </w:r>
    </w:p>
  </w:comment>
</w:comment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Noteworthy Bold">
    <w:altName w:val="Arial Unicode MS"/>
    <w:charset w:val="00"/>
    <w:family w:val="auto"/>
    <w:pitch w:val="variable"/>
    <w:sig w:usb0="00000001" w:usb1="08000048" w:usb2="14600000" w:usb3="00000000" w:csb0="00000111" w:csb1="00000000"/>
  </w:font>
  <w:font w:name="Adobe Fangsong Std R">
    <w:panose1 w:val="02020400000000000000"/>
    <w:charset w:val="80"/>
    <w:family w:val="roman"/>
    <w:notTrueType/>
    <w:pitch w:val="variable"/>
    <w:sig w:usb0="00000207" w:usb1="0A0F1810" w:usb2="00000016" w:usb3="00000000" w:csb0="00060007"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revisionView w:markup="0" w:comments="0" w:insDel="0" w:formatting="0" w:inkAnnotations="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0DB1"/>
    <w:rsid w:val="001C0DB1"/>
    <w:rsid w:val="008D0C4C"/>
    <w:rsid w:val="00D848B7"/>
    <w:rsid w:val="00F66BB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0DB1"/>
    <w:rPr>
      <w:rFonts w:ascii="Calibri" w:eastAsia="Times New Roman" w:hAnsi="Calibri" w:cs="Times New Roma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ListParagraph1">
    <w:name w:val="List Paragraph1"/>
    <w:basedOn w:val="Normal"/>
    <w:rsid w:val="001C0DB1"/>
    <w:pPr>
      <w:ind w:left="720"/>
      <w:contextualSpacing/>
    </w:pPr>
  </w:style>
  <w:style w:type="character" w:styleId="Lienhypertexte">
    <w:name w:val="Hyperlink"/>
    <w:rsid w:val="001C0DB1"/>
    <w:rPr>
      <w:rFonts w:cs="Times New Roman"/>
      <w:color w:val="0000FF"/>
      <w:u w:val="single"/>
    </w:rPr>
  </w:style>
  <w:style w:type="paragraph" w:styleId="NormalWeb">
    <w:name w:val="Normal (Web)"/>
    <w:basedOn w:val="Normal"/>
    <w:uiPriority w:val="99"/>
    <w:rsid w:val="001C0DB1"/>
    <w:pPr>
      <w:spacing w:before="100" w:beforeAutospacing="1" w:after="100" w:afterAutospacing="1" w:line="240" w:lineRule="auto"/>
    </w:pPr>
    <w:rPr>
      <w:rFonts w:ascii="Times New Roman" w:hAnsi="Times New Roman"/>
      <w:sz w:val="24"/>
      <w:szCs w:val="24"/>
      <w:lang w:eastAsia="fr-FR"/>
    </w:rPr>
  </w:style>
  <w:style w:type="character" w:styleId="Accentuation">
    <w:name w:val="Emphasis"/>
    <w:uiPriority w:val="20"/>
    <w:qFormat/>
    <w:rsid w:val="001C0DB1"/>
    <w:rPr>
      <w:rFonts w:cs="Times New Roman"/>
      <w:i/>
      <w:iCs/>
    </w:rPr>
  </w:style>
  <w:style w:type="character" w:customStyle="1" w:styleId="cit-doi">
    <w:name w:val="cit-doi"/>
    <w:rsid w:val="001C0DB1"/>
  </w:style>
  <w:style w:type="character" w:styleId="lev">
    <w:name w:val="Strong"/>
    <w:uiPriority w:val="22"/>
    <w:qFormat/>
    <w:rsid w:val="001C0DB1"/>
    <w:rPr>
      <w:b/>
      <w:bCs/>
    </w:rPr>
  </w:style>
  <w:style w:type="character" w:customStyle="1" w:styleId="cit-vol">
    <w:name w:val="cit-vol"/>
    <w:rsid w:val="001C0DB1"/>
  </w:style>
  <w:style w:type="character" w:customStyle="1" w:styleId="cit-sep">
    <w:name w:val="cit-sep"/>
    <w:rsid w:val="001C0DB1"/>
  </w:style>
  <w:style w:type="character" w:customStyle="1" w:styleId="cit-issue">
    <w:name w:val="cit-issue"/>
    <w:rsid w:val="001C0DB1"/>
  </w:style>
  <w:style w:type="character" w:customStyle="1" w:styleId="cit-first-page">
    <w:name w:val="cit-first-page"/>
    <w:rsid w:val="001C0DB1"/>
  </w:style>
  <w:style w:type="character" w:customStyle="1" w:styleId="cit-last-page">
    <w:name w:val="cit-last-page"/>
    <w:rsid w:val="001C0DB1"/>
  </w:style>
  <w:style w:type="character" w:customStyle="1" w:styleId="self-citation-authors">
    <w:name w:val="self-citation-authors"/>
    <w:rsid w:val="001C0DB1"/>
  </w:style>
  <w:style w:type="character" w:customStyle="1" w:styleId="self-citation-year">
    <w:name w:val="self-citation-year"/>
    <w:rsid w:val="001C0DB1"/>
  </w:style>
  <w:style w:type="character" w:customStyle="1" w:styleId="self-citation-title">
    <w:name w:val="self-citation-title"/>
    <w:rsid w:val="001C0DB1"/>
  </w:style>
  <w:style w:type="character" w:customStyle="1" w:styleId="self-citation-journal">
    <w:name w:val="self-citation-journal"/>
    <w:rsid w:val="001C0DB1"/>
  </w:style>
  <w:style w:type="character" w:customStyle="1" w:styleId="self-citation-volume">
    <w:name w:val="self-citation-volume"/>
    <w:rsid w:val="001C0DB1"/>
  </w:style>
  <w:style w:type="character" w:customStyle="1" w:styleId="self-citation-elocation">
    <w:name w:val="self-citation-elocation"/>
    <w:rsid w:val="001C0DB1"/>
  </w:style>
  <w:style w:type="character" w:styleId="Marquedecommentaire">
    <w:name w:val="annotation reference"/>
    <w:rsid w:val="001C0DB1"/>
    <w:rPr>
      <w:sz w:val="16"/>
      <w:szCs w:val="16"/>
    </w:rPr>
  </w:style>
  <w:style w:type="paragraph" w:styleId="Commentaire">
    <w:name w:val="annotation text"/>
    <w:basedOn w:val="Normal"/>
    <w:link w:val="CommentaireCar"/>
    <w:rsid w:val="001C0DB1"/>
    <w:rPr>
      <w:sz w:val="20"/>
      <w:szCs w:val="20"/>
    </w:rPr>
  </w:style>
  <w:style w:type="character" w:customStyle="1" w:styleId="CommentaireCar">
    <w:name w:val="Commentaire Car"/>
    <w:basedOn w:val="Policepardfaut"/>
    <w:link w:val="Commentaire"/>
    <w:rsid w:val="001C0DB1"/>
    <w:rPr>
      <w:rFonts w:ascii="Calibri" w:eastAsia="Times New Roman" w:hAnsi="Calibri" w:cs="Times New Roman"/>
      <w:sz w:val="20"/>
      <w:szCs w:val="20"/>
    </w:rPr>
  </w:style>
  <w:style w:type="paragraph" w:styleId="Textedebulles">
    <w:name w:val="Balloon Text"/>
    <w:basedOn w:val="Normal"/>
    <w:link w:val="TextedebullesCar"/>
    <w:uiPriority w:val="99"/>
    <w:semiHidden/>
    <w:unhideWhenUsed/>
    <w:rsid w:val="001C0DB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C0DB1"/>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0DB1"/>
    <w:rPr>
      <w:rFonts w:ascii="Calibri" w:eastAsia="Times New Roman" w:hAnsi="Calibri" w:cs="Times New Roma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ListParagraph1">
    <w:name w:val="List Paragraph1"/>
    <w:basedOn w:val="Normal"/>
    <w:rsid w:val="001C0DB1"/>
    <w:pPr>
      <w:ind w:left="720"/>
      <w:contextualSpacing/>
    </w:pPr>
  </w:style>
  <w:style w:type="character" w:styleId="Lienhypertexte">
    <w:name w:val="Hyperlink"/>
    <w:rsid w:val="001C0DB1"/>
    <w:rPr>
      <w:rFonts w:cs="Times New Roman"/>
      <w:color w:val="0000FF"/>
      <w:u w:val="single"/>
    </w:rPr>
  </w:style>
  <w:style w:type="paragraph" w:styleId="NormalWeb">
    <w:name w:val="Normal (Web)"/>
    <w:basedOn w:val="Normal"/>
    <w:uiPriority w:val="99"/>
    <w:rsid w:val="001C0DB1"/>
    <w:pPr>
      <w:spacing w:before="100" w:beforeAutospacing="1" w:after="100" w:afterAutospacing="1" w:line="240" w:lineRule="auto"/>
    </w:pPr>
    <w:rPr>
      <w:rFonts w:ascii="Times New Roman" w:hAnsi="Times New Roman"/>
      <w:sz w:val="24"/>
      <w:szCs w:val="24"/>
      <w:lang w:eastAsia="fr-FR"/>
    </w:rPr>
  </w:style>
  <w:style w:type="character" w:styleId="Accentuation">
    <w:name w:val="Emphasis"/>
    <w:uiPriority w:val="20"/>
    <w:qFormat/>
    <w:rsid w:val="001C0DB1"/>
    <w:rPr>
      <w:rFonts w:cs="Times New Roman"/>
      <w:i/>
      <w:iCs/>
    </w:rPr>
  </w:style>
  <w:style w:type="character" w:customStyle="1" w:styleId="cit-doi">
    <w:name w:val="cit-doi"/>
    <w:rsid w:val="001C0DB1"/>
  </w:style>
  <w:style w:type="character" w:styleId="lev">
    <w:name w:val="Strong"/>
    <w:uiPriority w:val="22"/>
    <w:qFormat/>
    <w:rsid w:val="001C0DB1"/>
    <w:rPr>
      <w:b/>
      <w:bCs/>
    </w:rPr>
  </w:style>
  <w:style w:type="character" w:customStyle="1" w:styleId="cit-vol">
    <w:name w:val="cit-vol"/>
    <w:rsid w:val="001C0DB1"/>
  </w:style>
  <w:style w:type="character" w:customStyle="1" w:styleId="cit-sep">
    <w:name w:val="cit-sep"/>
    <w:rsid w:val="001C0DB1"/>
  </w:style>
  <w:style w:type="character" w:customStyle="1" w:styleId="cit-issue">
    <w:name w:val="cit-issue"/>
    <w:rsid w:val="001C0DB1"/>
  </w:style>
  <w:style w:type="character" w:customStyle="1" w:styleId="cit-first-page">
    <w:name w:val="cit-first-page"/>
    <w:rsid w:val="001C0DB1"/>
  </w:style>
  <w:style w:type="character" w:customStyle="1" w:styleId="cit-last-page">
    <w:name w:val="cit-last-page"/>
    <w:rsid w:val="001C0DB1"/>
  </w:style>
  <w:style w:type="character" w:customStyle="1" w:styleId="self-citation-authors">
    <w:name w:val="self-citation-authors"/>
    <w:rsid w:val="001C0DB1"/>
  </w:style>
  <w:style w:type="character" w:customStyle="1" w:styleId="self-citation-year">
    <w:name w:val="self-citation-year"/>
    <w:rsid w:val="001C0DB1"/>
  </w:style>
  <w:style w:type="character" w:customStyle="1" w:styleId="self-citation-title">
    <w:name w:val="self-citation-title"/>
    <w:rsid w:val="001C0DB1"/>
  </w:style>
  <w:style w:type="character" w:customStyle="1" w:styleId="self-citation-journal">
    <w:name w:val="self-citation-journal"/>
    <w:rsid w:val="001C0DB1"/>
  </w:style>
  <w:style w:type="character" w:customStyle="1" w:styleId="self-citation-volume">
    <w:name w:val="self-citation-volume"/>
    <w:rsid w:val="001C0DB1"/>
  </w:style>
  <w:style w:type="character" w:customStyle="1" w:styleId="self-citation-elocation">
    <w:name w:val="self-citation-elocation"/>
    <w:rsid w:val="001C0DB1"/>
  </w:style>
  <w:style w:type="character" w:styleId="Marquedecommentaire">
    <w:name w:val="annotation reference"/>
    <w:rsid w:val="001C0DB1"/>
    <w:rPr>
      <w:sz w:val="16"/>
      <w:szCs w:val="16"/>
    </w:rPr>
  </w:style>
  <w:style w:type="paragraph" w:styleId="Commentaire">
    <w:name w:val="annotation text"/>
    <w:basedOn w:val="Normal"/>
    <w:link w:val="CommentaireCar"/>
    <w:rsid w:val="001C0DB1"/>
    <w:rPr>
      <w:sz w:val="20"/>
      <w:szCs w:val="20"/>
    </w:rPr>
  </w:style>
  <w:style w:type="character" w:customStyle="1" w:styleId="CommentaireCar">
    <w:name w:val="Commentaire Car"/>
    <w:basedOn w:val="Policepardfaut"/>
    <w:link w:val="Commentaire"/>
    <w:rsid w:val="001C0DB1"/>
    <w:rPr>
      <w:rFonts w:ascii="Calibri" w:eastAsia="Times New Roman" w:hAnsi="Calibri" w:cs="Times New Roman"/>
      <w:sz w:val="20"/>
      <w:szCs w:val="20"/>
    </w:rPr>
  </w:style>
  <w:style w:type="paragraph" w:styleId="Textedebulles">
    <w:name w:val="Balloon Text"/>
    <w:basedOn w:val="Normal"/>
    <w:link w:val="TextedebullesCar"/>
    <w:uiPriority w:val="99"/>
    <w:semiHidden/>
    <w:unhideWhenUsed/>
    <w:rsid w:val="001C0DB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C0DB1"/>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siwebmail.mnhn.fr/services/go.php?url=https%3A%2F%2Fpeerj.com%2Farticles%2F1393%2F&amp;_t=1458659873&amp;_h=zxRJm6x8Iy1iLm8-7KRzUY8ELXs"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hyperlink" Target="http://dx.doi.org/10.1111/2041-210x.12671"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comments" Target="comments.xml"/><Relationship Id="rId5" Type="http://schemas.openxmlformats.org/officeDocument/2006/relationships/webSettings" Target="webSettings.xml"/><Relationship Id="rId10" Type="http://schemas.openxmlformats.org/officeDocument/2006/relationships/hyperlink" Target="http://dx.doi.org/10.5852/ejt.2016.176" TargetMode="External"/><Relationship Id="rId4" Type="http://schemas.openxmlformats.org/officeDocument/2006/relationships/settings" Target="settings.xml"/><Relationship Id="rId9" Type="http://schemas.openxmlformats.org/officeDocument/2006/relationships/hyperlink" Target="https://dsiwebmail.mnhn.fr/services/go.php?url=http%3A%2F%2Fdx.doi.org%2F10.1016%2Fj.cub.2015.02.076&amp;_t=1458725622&amp;_h=_u46_6KHC-N3ZTtZnP0AQDD2bQg"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A9D53D-08E9-4737-9558-D52552F228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9</Pages>
  <Words>5301</Words>
  <Characters>30693</Characters>
  <Application>Microsoft Office Word</Application>
  <DocSecurity>0</DocSecurity>
  <Lines>451</Lines>
  <Paragraphs>177</Paragraphs>
  <ScaleCrop>false</ScaleCrop>
  <HeadingPairs>
    <vt:vector size="2" baseType="variant">
      <vt:variant>
        <vt:lpstr>Titre</vt:lpstr>
      </vt:variant>
      <vt:variant>
        <vt:i4>1</vt:i4>
      </vt:variant>
    </vt:vector>
  </HeadingPairs>
  <TitlesOfParts>
    <vt:vector size="1" baseType="lpstr">
      <vt:lpstr/>
    </vt:vector>
  </TitlesOfParts>
  <Company>MNHN</Company>
  <LinksUpToDate>false</LinksUpToDate>
  <CharactersWithSpaces>35817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Myriam Meziou</dc:creator>
  <cp:lastModifiedBy>Myriam Meziou</cp:lastModifiedBy>
  <cp:revision>2</cp:revision>
  <dcterms:created xsi:type="dcterms:W3CDTF">2017-07-13T12:17:00Z</dcterms:created>
  <dcterms:modified xsi:type="dcterms:W3CDTF">2017-07-13T12:49:00Z</dcterms:modified>
</cp:coreProperties>
</file>